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708" w:hanging="0"/>
        <w:textAlignment w:val="baseline"/>
        <w:rPr>
          <w:color w:val="C9211E"/>
        </w:rPr>
      </w:pPr>
      <w:r>
        <w:rPr>
          <w:rFonts w:eastAsia="Times New Roman" w:cs="Arial"/>
          <w:b/>
          <w:bCs/>
          <w:color w:val="C9211E"/>
          <w:sz w:val="24"/>
          <w:szCs w:val="24"/>
          <w:lang w:eastAsia="ru-RU"/>
        </w:rPr>
        <w:t>ПРОЕКТ</w:t>
      </w:r>
    </w:p>
    <w:p>
      <w:pPr>
        <w:pStyle w:val="Normal"/>
        <w:spacing w:lineRule="auto" w:line="240" w:before="0" w:after="0"/>
        <w:ind w:left="708" w:hanging="0"/>
        <w:textAlignment w:val="baseline"/>
        <w:rPr>
          <w:rFonts w:ascii="Times New Roman" w:hAnsi="Times New Roman" w:eastAsia="Times New Roman" w:cs="Times New Roman"/>
          <w:bCs/>
          <w:color w:val="525252"/>
          <w:sz w:val="24"/>
          <w:szCs w:val="24"/>
          <w:lang w:eastAsia="ru-RU"/>
        </w:rPr>
      </w:pPr>
      <w:r>
        <w:rPr>
          <w:rFonts w:eastAsia="Times New Roman" w:cs="Arial"/>
          <w:b/>
          <w:bCs/>
          <w:color w:val="525252"/>
          <w:sz w:val="24"/>
          <w:szCs w:val="24"/>
          <w:lang w:eastAsia="ru-RU"/>
        </w:rPr>
        <w:tab/>
        <w:tab/>
        <w:tab/>
        <w:tab/>
        <w:tab/>
        <w:tab/>
        <w:tab/>
        <w:tab/>
        <w:tab/>
      </w:r>
      <w:r>
        <w:rPr>
          <w:rFonts w:eastAsia="Times New Roman" w:cs="Times New Roman" w:ascii="Times New Roman" w:hAnsi="Times New Roman"/>
          <w:bCs/>
          <w:color w:val="525252"/>
          <w:sz w:val="24"/>
          <w:szCs w:val="24"/>
          <w:lang w:eastAsia="ru-RU"/>
        </w:rPr>
        <w:t>УТВЕРЖДЕН</w:t>
      </w:r>
    </w:p>
    <w:p>
      <w:pPr>
        <w:pStyle w:val="Normal"/>
        <w:spacing w:lineRule="auto" w:line="240" w:before="0" w:after="0"/>
        <w:textAlignment w:val="baseline"/>
        <w:rPr>
          <w:rFonts w:ascii="Times New Roman" w:hAnsi="Times New Roman" w:eastAsia="Times New Roman" w:cs="Times New Roman"/>
          <w:bCs/>
          <w:color w:val="525252"/>
          <w:sz w:val="24"/>
          <w:szCs w:val="24"/>
          <w:lang w:eastAsia="ru-RU"/>
        </w:rPr>
      </w:pPr>
      <w:r>
        <w:rPr>
          <w:rFonts w:eastAsia="Times New Roman" w:cs="Times New Roman" w:ascii="Times New Roman" w:hAnsi="Times New Roman"/>
          <w:bCs/>
          <w:color w:val="525252"/>
          <w:sz w:val="24"/>
          <w:szCs w:val="24"/>
          <w:lang w:eastAsia="ru-RU"/>
        </w:rPr>
        <w:tab/>
        <w:tab/>
        <w:tab/>
        <w:tab/>
        <w:tab/>
        <w:tab/>
        <w:tab/>
        <w:tab/>
        <w:tab/>
        <w:tab/>
      </w:r>
      <w:r>
        <w:rPr>
          <w:rFonts w:eastAsia="Times New Roman" w:cs="Times New Roman" w:ascii="Times New Roman" w:hAnsi="Times New Roman"/>
          <w:bCs/>
          <w:color w:val="525252"/>
          <w:sz w:val="24"/>
          <w:szCs w:val="24"/>
          <w:highlight w:val="yellow"/>
          <w:lang w:eastAsia="ru-RU"/>
        </w:rPr>
        <w:t>Повторным</w:t>
      </w:r>
      <w:r>
        <w:rPr>
          <w:rFonts w:eastAsia="Times New Roman" w:cs="Times New Roman" w:ascii="Times New Roman" w:hAnsi="Times New Roman"/>
          <w:bCs/>
          <w:color w:val="525252"/>
          <w:sz w:val="24"/>
          <w:szCs w:val="24"/>
          <w:lang w:eastAsia="ru-RU"/>
        </w:rPr>
        <w:t xml:space="preserve"> общим </w:t>
      </w:r>
    </w:p>
    <w:p>
      <w:pPr>
        <w:pStyle w:val="Normal"/>
        <w:spacing w:lineRule="auto" w:line="240" w:before="0" w:after="0"/>
        <w:textAlignment w:val="baseline"/>
        <w:rPr>
          <w:rFonts w:ascii="Times New Roman" w:hAnsi="Times New Roman" w:eastAsia="Times New Roman" w:cs="Times New Roman"/>
          <w:bCs/>
          <w:color w:val="525252"/>
          <w:sz w:val="24"/>
          <w:szCs w:val="24"/>
          <w:lang w:eastAsia="ru-RU"/>
        </w:rPr>
      </w:pPr>
      <w:r>
        <w:rPr>
          <w:rFonts w:eastAsia="Times New Roman" w:cs="Times New Roman" w:ascii="Times New Roman" w:hAnsi="Times New Roman"/>
          <w:bCs/>
          <w:color w:val="525252"/>
          <w:sz w:val="24"/>
          <w:szCs w:val="24"/>
          <w:lang w:eastAsia="ru-RU"/>
        </w:rPr>
        <w:tab/>
        <w:tab/>
        <w:tab/>
        <w:tab/>
        <w:tab/>
        <w:tab/>
        <w:tab/>
        <w:tab/>
        <w:tab/>
        <w:tab/>
        <w:t xml:space="preserve">собранием членов </w:t>
      </w:r>
    </w:p>
    <w:p>
      <w:pPr>
        <w:pStyle w:val="Normal"/>
        <w:spacing w:lineRule="auto" w:line="240" w:before="0" w:after="0"/>
        <w:ind w:left="6372" w:firstLine="708"/>
        <w:textAlignment w:val="baseline"/>
        <w:rPr>
          <w:rFonts w:ascii="Times New Roman" w:hAnsi="Times New Roman" w:eastAsia="Times New Roman" w:cs="Times New Roman"/>
          <w:bCs/>
          <w:color w:val="525252"/>
          <w:sz w:val="24"/>
          <w:szCs w:val="24"/>
          <w:lang w:eastAsia="ru-RU"/>
        </w:rPr>
      </w:pPr>
      <w:r>
        <w:rPr>
          <w:rFonts w:eastAsia="Times New Roman" w:cs="Times New Roman" w:ascii="Times New Roman" w:hAnsi="Times New Roman"/>
          <w:bCs/>
          <w:color w:val="525252"/>
          <w:sz w:val="24"/>
          <w:szCs w:val="24"/>
          <w:lang w:eastAsia="ru-RU"/>
        </w:rPr>
        <w:t>товарищества</w:t>
        <w:tab/>
      </w:r>
    </w:p>
    <w:p>
      <w:pPr>
        <w:pStyle w:val="Normal"/>
        <w:spacing w:lineRule="auto" w:line="240" w:before="0" w:after="0"/>
        <w:ind w:left="6372" w:firstLine="708"/>
        <w:textAlignment w:val="baseline"/>
        <w:rPr>
          <w:color w:val="000000" w:themeColor="text1"/>
          <w:highlight w:val="yellow"/>
        </w:rPr>
      </w:pPr>
      <w:r>
        <w:rPr>
          <w:rFonts w:eastAsia="Times New Roman" w:cs="Times New Roman" w:ascii="Times New Roman" w:hAnsi="Times New Roman"/>
          <w:bCs/>
          <w:color w:val="000000" w:themeColor="text1"/>
          <w:sz w:val="24"/>
          <w:szCs w:val="24"/>
          <w:highlight w:val="yellow"/>
          <w:lang w:eastAsia="ru-RU"/>
        </w:rPr>
        <w:t>Протоколом №3/24</w:t>
      </w:r>
    </w:p>
    <w:p>
      <w:pPr>
        <w:pStyle w:val="Normal"/>
        <w:spacing w:lineRule="auto" w:line="240" w:before="0" w:after="0"/>
        <w:ind w:left="6372" w:firstLine="708"/>
        <w:textAlignment w:val="baseline"/>
        <w:rPr>
          <w:color w:val="000000" w:themeColor="text1"/>
        </w:rPr>
      </w:pPr>
      <w:r>
        <w:rPr>
          <w:rFonts w:eastAsia="Times New Roman" w:cs="Times New Roman" w:ascii="Times New Roman" w:hAnsi="Times New Roman"/>
          <w:bCs/>
          <w:color w:val="000000" w:themeColor="text1"/>
          <w:sz w:val="24"/>
          <w:szCs w:val="24"/>
          <w:highlight w:val="yellow"/>
          <w:lang w:eastAsia="ru-RU"/>
        </w:rPr>
        <w:t>от ___.06.2024</w:t>
      </w:r>
    </w:p>
    <w:p>
      <w:pPr>
        <w:pStyle w:val="Normal"/>
        <w:spacing w:lineRule="auto" w:line="240" w:before="0" w:after="0"/>
        <w:textAlignment w:val="baseline"/>
        <w:rPr>
          <w:rFonts w:ascii="Times New Roman" w:hAnsi="Times New Roman" w:eastAsia="Times New Roman" w:cs="Times New Roman"/>
          <w:bCs/>
          <w:color w:val="525252"/>
          <w:sz w:val="24"/>
          <w:szCs w:val="24"/>
          <w:lang w:eastAsia="ru-RU"/>
        </w:rPr>
      </w:pPr>
      <w:r>
        <w:rPr>
          <w:rFonts w:eastAsia="Times New Roman" w:cs="Times New Roman" w:ascii="Times New Roman" w:hAnsi="Times New Roman"/>
          <w:bCs/>
          <w:color w:val="525252"/>
          <w:sz w:val="24"/>
          <w:szCs w:val="24"/>
          <w:lang w:eastAsia="ru-RU"/>
        </w:rPr>
      </w:r>
    </w:p>
    <w:p>
      <w:pPr>
        <w:pStyle w:val="Normal"/>
        <w:spacing w:lineRule="auto" w:line="240" w:before="0" w:after="0"/>
        <w:textAlignment w:val="baseline"/>
        <w:rPr>
          <w:rFonts w:ascii="Times New Roman" w:hAnsi="Times New Roman" w:eastAsia="Times New Roman" w:cs="Times New Roman"/>
          <w:bCs/>
          <w:color w:val="525252"/>
          <w:sz w:val="24"/>
          <w:szCs w:val="24"/>
          <w:lang w:eastAsia="ru-RU"/>
        </w:rPr>
      </w:pPr>
      <w:r>
        <w:rPr>
          <w:rFonts w:eastAsia="Times New Roman" w:cs="Times New Roman" w:ascii="Times New Roman" w:hAnsi="Times New Roman"/>
          <w:bCs/>
          <w:color w:val="525252"/>
          <w:sz w:val="24"/>
          <w:szCs w:val="24"/>
          <w:lang w:eastAsia="ru-RU"/>
        </w:rPr>
      </w:r>
    </w:p>
    <w:p>
      <w:pPr>
        <w:pStyle w:val="Normal"/>
        <w:spacing w:lineRule="auto" w:line="240" w:before="0" w:after="0"/>
        <w:textAlignment w:val="baseline"/>
        <w:rPr>
          <w:rFonts w:ascii="Times New Roman" w:hAnsi="Times New Roman" w:eastAsia="Times New Roman" w:cs="Times New Roman"/>
          <w:bCs/>
          <w:color w:val="525252"/>
          <w:sz w:val="24"/>
          <w:szCs w:val="24"/>
          <w:lang w:eastAsia="ru-RU"/>
        </w:rPr>
      </w:pPr>
      <w:r>
        <w:rPr>
          <w:rFonts w:eastAsia="Times New Roman" w:cs="Times New Roman" w:ascii="Times New Roman" w:hAnsi="Times New Roman"/>
          <w:bCs/>
          <w:color w:val="525252"/>
          <w:sz w:val="24"/>
          <w:szCs w:val="24"/>
          <w:lang w:eastAsia="ru-RU"/>
        </w:rPr>
      </w:r>
    </w:p>
    <w:p>
      <w:pPr>
        <w:pStyle w:val="Normal"/>
        <w:spacing w:lineRule="auto" w:line="240" w:before="0" w:after="0"/>
        <w:jc w:val="center"/>
        <w:textAlignment w:val="baseline"/>
        <w:rPr>
          <w:rFonts w:ascii="Times New Roman" w:hAnsi="Times New Roman" w:eastAsia="Times New Roman" w:cs="Times New Roman"/>
          <w:b/>
          <w:bCs/>
          <w:color w:val="525252"/>
          <w:sz w:val="36"/>
          <w:szCs w:val="36"/>
          <w:lang w:eastAsia="ru-RU"/>
        </w:rPr>
      </w:pPr>
      <w:r>
        <w:rPr>
          <w:rFonts w:eastAsia="Times New Roman" w:cs="Times New Roman" w:ascii="Times New Roman" w:hAnsi="Times New Roman"/>
          <w:b/>
          <w:bCs/>
          <w:color w:val="525252"/>
          <w:sz w:val="36"/>
          <w:szCs w:val="36"/>
          <w:lang w:eastAsia="ru-RU"/>
        </w:rPr>
      </w:r>
    </w:p>
    <w:p>
      <w:pPr>
        <w:pStyle w:val="Normal"/>
        <w:spacing w:lineRule="auto" w:line="240" w:before="0" w:after="0"/>
        <w:jc w:val="center"/>
        <w:textAlignment w:val="baseline"/>
        <w:rPr>
          <w:rFonts w:ascii="Times New Roman" w:hAnsi="Times New Roman" w:eastAsia="Times New Roman" w:cs="Times New Roman"/>
          <w:b/>
          <w:bCs/>
          <w:color w:val="525252"/>
          <w:sz w:val="36"/>
          <w:szCs w:val="36"/>
          <w:lang w:eastAsia="ru-RU"/>
        </w:rPr>
      </w:pPr>
      <w:r>
        <w:rPr>
          <w:rFonts w:eastAsia="Times New Roman" w:cs="Times New Roman" w:ascii="Times New Roman" w:hAnsi="Times New Roman"/>
          <w:b/>
          <w:bCs/>
          <w:color w:val="525252"/>
          <w:sz w:val="36"/>
          <w:szCs w:val="36"/>
          <w:lang w:eastAsia="ru-RU"/>
        </w:rPr>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t>СТАТУТ</w:t>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t>САДАВОДЧАГА ТАВАРЫСТВА</w:t>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t>«Пцiч-2» Дзяржынскi раен</w:t>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t>СТ «Пцiч-2» » Дзяржынскi раен</w:t>
      </w:r>
    </w:p>
    <w:p>
      <w:pPr>
        <w:pStyle w:val="Normal"/>
        <w:spacing w:lineRule="auto" w:line="240" w:before="0" w:after="0"/>
        <w:jc w:val="center"/>
        <w:textAlignment w:val="baseline"/>
        <w:rPr>
          <w:rFonts w:ascii="Times New Roman" w:hAnsi="Times New Roman" w:eastAsia="Times New Roman" w:cs="Times New Roman"/>
          <w:b/>
          <w:color w:val="525252"/>
          <w:sz w:val="38"/>
          <w:szCs w:val="38"/>
          <w:lang w:eastAsia="ru-RU"/>
        </w:rPr>
      </w:pPr>
      <w:r>
        <w:rPr>
          <w:rFonts w:eastAsia="Times New Roman" w:cs="Times New Roman" w:ascii="Times New Roman" w:hAnsi="Times New Roman"/>
          <w:b/>
          <w:bCs/>
          <w:color w:val="525252"/>
          <w:sz w:val="38"/>
          <w:szCs w:val="38"/>
          <w:lang w:eastAsia="ru-RU"/>
        </w:rPr>
        <w:t>(у новай рэдакцы</w:t>
      </w:r>
      <w:r>
        <w:rPr>
          <w:rFonts w:eastAsia="Times New Roman" w:cs="Times New Roman" w:ascii="Times New Roman" w:hAnsi="Times New Roman"/>
          <w:b/>
          <w:bCs/>
          <w:color w:val="525252"/>
          <w:sz w:val="38"/>
          <w:szCs w:val="38"/>
          <w:lang w:val="en-US" w:eastAsia="ru-RU"/>
        </w:rPr>
        <w:t>i</w:t>
      </w:r>
      <w:r>
        <w:rPr>
          <w:rFonts w:eastAsia="Times New Roman" w:cs="Times New Roman" w:ascii="Times New Roman" w:hAnsi="Times New Roman"/>
          <w:b/>
          <w:bCs/>
          <w:color w:val="525252"/>
          <w:sz w:val="38"/>
          <w:szCs w:val="38"/>
          <w:lang w:eastAsia="ru-RU"/>
        </w:rPr>
        <w:t>)</w:t>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t>УСТАВ</w:t>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t>САДОВОДЧЕСКОГО ТОВАРИЩЕСТВА</w:t>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t>«Птичь-2» Дзержинский район</w:t>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r>
    </w:p>
    <w:p>
      <w:pPr>
        <w:pStyle w:val="Normal"/>
        <w:spacing w:lineRule="auto" w:line="240" w:before="0" w:after="0"/>
        <w:jc w:val="center"/>
        <w:textAlignment w:val="baseline"/>
        <w:rPr>
          <w:rFonts w:ascii="Times New Roman" w:hAnsi="Times New Roman" w:eastAsia="Times New Roman" w:cs="Times New Roman"/>
          <w:b/>
          <w:bCs/>
          <w:color w:val="525252"/>
          <w:sz w:val="38"/>
          <w:szCs w:val="38"/>
          <w:lang w:eastAsia="ru-RU"/>
        </w:rPr>
      </w:pPr>
      <w:r>
        <w:rPr>
          <w:rFonts w:eastAsia="Times New Roman" w:cs="Times New Roman" w:ascii="Times New Roman" w:hAnsi="Times New Roman"/>
          <w:b/>
          <w:bCs/>
          <w:color w:val="525252"/>
          <w:sz w:val="38"/>
          <w:szCs w:val="38"/>
          <w:lang w:eastAsia="ru-RU"/>
        </w:rPr>
        <w:t>СТ «Птичь-2» Дзержинский район</w:t>
      </w:r>
    </w:p>
    <w:p>
      <w:pPr>
        <w:pStyle w:val="Normal"/>
        <w:spacing w:lineRule="auto" w:line="240" w:before="0" w:after="0"/>
        <w:jc w:val="center"/>
        <w:textAlignment w:val="baseline"/>
        <w:rPr>
          <w:rFonts w:ascii="Times New Roman" w:hAnsi="Times New Roman" w:eastAsia="Times New Roman" w:cs="Times New Roman"/>
          <w:bCs/>
          <w:color w:val="525252"/>
          <w:sz w:val="38"/>
          <w:szCs w:val="38"/>
          <w:lang w:eastAsia="ru-RU"/>
        </w:rPr>
      </w:pPr>
      <w:r>
        <w:rPr>
          <w:rFonts w:eastAsia="Times New Roman" w:cs="Times New Roman" w:ascii="Times New Roman" w:hAnsi="Times New Roman"/>
          <w:b/>
          <w:bCs/>
          <w:color w:val="525252"/>
          <w:sz w:val="38"/>
          <w:szCs w:val="38"/>
          <w:lang w:eastAsia="ru-RU"/>
        </w:rPr>
        <w:t>(в новой редакции)</w:t>
      </w:r>
      <w:r>
        <w:rPr>
          <w:rFonts w:eastAsia="Times New Roman" w:cs="Times New Roman" w:ascii="Times New Roman" w:hAnsi="Times New Roman"/>
          <w:bCs/>
          <w:color w:val="525252"/>
          <w:sz w:val="38"/>
          <w:szCs w:val="38"/>
          <w:lang w:eastAsia="ru-RU"/>
        </w:rPr>
        <w:br/>
      </w:r>
    </w:p>
    <w:p>
      <w:pPr>
        <w:pStyle w:val="Normal"/>
        <w:spacing w:lineRule="auto" w:line="240" w:before="0" w:after="0"/>
        <w:textAlignment w:val="baseline"/>
        <w:rPr>
          <w:rFonts w:ascii="Times New Roman" w:hAnsi="Times New Roman" w:eastAsia="Times New Roman" w:cs="Times New Roman"/>
          <w:bCs/>
          <w:color w:val="525252"/>
          <w:sz w:val="38"/>
          <w:szCs w:val="38"/>
          <w:lang w:eastAsia="ru-RU"/>
        </w:rPr>
      </w:pPr>
      <w:r>
        <w:rPr>
          <w:rFonts w:eastAsia="Times New Roman" w:cs="Times New Roman" w:ascii="Times New Roman" w:hAnsi="Times New Roman"/>
          <w:bCs/>
          <w:color w:val="525252"/>
          <w:sz w:val="38"/>
          <w:szCs w:val="38"/>
          <w:lang w:eastAsia="ru-RU"/>
        </w:rPr>
      </w:r>
    </w:p>
    <w:p>
      <w:pPr>
        <w:pStyle w:val="Normal"/>
        <w:spacing w:lineRule="auto" w:line="240" w:before="0" w:after="0"/>
        <w:textAlignment w:val="baseline"/>
        <w:rPr>
          <w:rFonts w:ascii="Times New Roman" w:hAnsi="Times New Roman" w:eastAsia="Times New Roman" w:cs="Times New Roman"/>
          <w:bCs/>
          <w:color w:val="525252"/>
          <w:sz w:val="38"/>
          <w:szCs w:val="38"/>
          <w:lang w:eastAsia="ru-RU"/>
        </w:rPr>
      </w:pPr>
      <w:r>
        <w:rPr>
          <w:rFonts w:eastAsia="Times New Roman" w:cs="Times New Roman" w:ascii="Times New Roman" w:hAnsi="Times New Roman"/>
          <w:bCs/>
          <w:color w:val="525252"/>
          <w:sz w:val="38"/>
          <w:szCs w:val="38"/>
          <w:lang w:eastAsia="ru-RU"/>
        </w:rPr>
      </w:r>
    </w:p>
    <w:p>
      <w:pPr>
        <w:pStyle w:val="Normal"/>
        <w:spacing w:lineRule="auto" w:line="240" w:before="0" w:after="0"/>
        <w:textAlignment w:val="baseline"/>
        <w:rPr>
          <w:rFonts w:ascii="Times New Roman" w:hAnsi="Times New Roman" w:eastAsia="Times New Roman" w:cs="Times New Roman"/>
          <w:bCs/>
          <w:color w:val="525252"/>
          <w:sz w:val="38"/>
          <w:szCs w:val="38"/>
          <w:lang w:eastAsia="ru-RU"/>
        </w:rPr>
      </w:pPr>
      <w:r>
        <w:rPr>
          <w:rFonts w:eastAsia="Times New Roman" w:cs="Times New Roman" w:ascii="Times New Roman" w:hAnsi="Times New Roman"/>
          <w:bCs/>
          <w:color w:val="525252"/>
          <w:sz w:val="38"/>
          <w:szCs w:val="38"/>
          <w:lang w:eastAsia="ru-RU"/>
        </w:rPr>
      </w:r>
    </w:p>
    <w:p>
      <w:pPr>
        <w:pStyle w:val="Normal"/>
        <w:spacing w:lineRule="auto" w:line="240" w:before="0" w:after="0"/>
        <w:textAlignment w:val="baseline"/>
        <w:rPr>
          <w:rFonts w:ascii="Times New Roman" w:hAnsi="Times New Roman" w:eastAsia="Times New Roman" w:cs="Times New Roman"/>
          <w:bCs/>
          <w:color w:val="525252"/>
          <w:sz w:val="28"/>
          <w:szCs w:val="28"/>
          <w:lang w:eastAsia="ru-RU"/>
        </w:rPr>
      </w:pPr>
      <w:r>
        <w:rPr>
          <w:rFonts w:eastAsia="Times New Roman" w:cs="Times New Roman" w:ascii="Times New Roman" w:hAnsi="Times New Roman"/>
          <w:bCs/>
          <w:color w:val="525252"/>
          <w:sz w:val="28"/>
          <w:szCs w:val="28"/>
          <w:lang w:eastAsia="ru-RU"/>
        </w:rPr>
      </w:r>
    </w:p>
    <w:p>
      <w:pPr>
        <w:pStyle w:val="Normal"/>
        <w:spacing w:lineRule="auto" w:line="240" w:before="0" w:after="0"/>
        <w:textAlignment w:val="baseline"/>
        <w:rPr>
          <w:rFonts w:ascii="Times New Roman" w:hAnsi="Times New Roman" w:eastAsia="Times New Roman" w:cs="Times New Roman"/>
          <w:bCs/>
          <w:color w:val="525252"/>
          <w:sz w:val="28"/>
          <w:szCs w:val="28"/>
          <w:lang w:eastAsia="ru-RU"/>
        </w:rPr>
      </w:pPr>
      <w:r>
        <w:rPr>
          <w:rFonts w:eastAsia="Times New Roman" w:cs="Times New Roman" w:ascii="Times New Roman" w:hAnsi="Times New Roman"/>
          <w:bCs/>
          <w:color w:val="525252"/>
          <w:sz w:val="28"/>
          <w:szCs w:val="28"/>
          <w:lang w:eastAsia="ru-RU"/>
        </w:rPr>
      </w:r>
    </w:p>
    <w:p>
      <w:pPr>
        <w:pStyle w:val="Normal"/>
        <w:spacing w:lineRule="auto" w:line="240" w:before="0" w:after="0"/>
        <w:textAlignment w:val="baseline"/>
        <w:rPr>
          <w:rFonts w:ascii="Times New Roman" w:hAnsi="Times New Roman" w:eastAsia="Times New Roman" w:cs="Times New Roman"/>
          <w:bCs/>
          <w:color w:val="525252"/>
          <w:sz w:val="28"/>
          <w:szCs w:val="28"/>
          <w:lang w:eastAsia="ru-RU"/>
        </w:rPr>
      </w:pPr>
      <w:r>
        <w:rPr>
          <w:rFonts w:eastAsia="Times New Roman" w:cs="Times New Roman" w:ascii="Times New Roman" w:hAnsi="Times New Roman"/>
          <w:bCs/>
          <w:color w:val="525252"/>
          <w:sz w:val="28"/>
          <w:szCs w:val="28"/>
          <w:lang w:eastAsia="ru-RU"/>
        </w:rPr>
      </w:r>
    </w:p>
    <w:p>
      <w:pPr>
        <w:pStyle w:val="Normal"/>
        <w:spacing w:lineRule="auto" w:line="360" w:before="0" w:after="0"/>
        <w:jc w:val="center"/>
        <w:textAlignment w:val="baseline"/>
        <w:rPr>
          <w:rFonts w:ascii="Times New Roman" w:hAnsi="Times New Roman" w:eastAsia="Times New Roman" w:cs="Times New Roman"/>
          <w:bCs/>
          <w:color w:val="525252"/>
          <w:sz w:val="24"/>
          <w:szCs w:val="24"/>
          <w:lang w:eastAsia="ru-RU"/>
        </w:rPr>
      </w:pPr>
      <w:r>
        <w:rPr>
          <w:rFonts w:eastAsia="Times New Roman" w:cs="Times New Roman" w:ascii="Times New Roman" w:hAnsi="Times New Roman"/>
          <w:bCs/>
          <w:color w:val="525252"/>
          <w:sz w:val="24"/>
          <w:szCs w:val="24"/>
          <w:lang w:eastAsia="ru-RU"/>
        </w:rPr>
        <w:t>Дзержинский район</w:t>
      </w:r>
    </w:p>
    <w:p>
      <w:pPr>
        <w:pStyle w:val="Normal"/>
        <w:spacing w:lineRule="auto" w:line="360" w:before="0" w:after="0"/>
        <w:jc w:val="center"/>
        <w:textAlignment w:val="baseline"/>
        <w:rPr>
          <w:rFonts w:ascii="Times New Roman" w:hAnsi="Times New Roman" w:eastAsia="Times New Roman" w:cs="Times New Roman"/>
          <w:bCs/>
          <w:color w:val="525252"/>
          <w:sz w:val="24"/>
          <w:szCs w:val="24"/>
          <w:lang w:eastAsia="ru-RU"/>
        </w:rPr>
      </w:pPr>
      <w:r>
        <w:rPr>
          <w:rFonts w:eastAsia="Times New Roman" w:cs="Times New Roman" w:ascii="Times New Roman" w:hAnsi="Times New Roman"/>
          <w:bCs/>
          <w:color w:val="525252"/>
          <w:sz w:val="24"/>
          <w:szCs w:val="24"/>
          <w:lang w:eastAsia="ru-RU"/>
        </w:rPr>
        <w:t>2024 год</w:t>
      </w:r>
    </w:p>
    <w:p>
      <w:pPr>
        <w:pStyle w:val="Normal"/>
        <w:spacing w:lineRule="auto" w:line="240" w:before="0" w:after="0"/>
        <w:textAlignment w:val="baseline"/>
        <w:rPr>
          <w:rFonts w:ascii="Times New Roman" w:hAnsi="Times New Roman" w:eastAsia="Times New Roman" w:cs="Times New Roman"/>
          <w:bCs/>
          <w:color w:val="525252"/>
          <w:sz w:val="24"/>
          <w:szCs w:val="24"/>
          <w:lang w:eastAsia="ru-RU"/>
        </w:rPr>
      </w:pPr>
      <w:r>
        <w:rPr>
          <w:rFonts w:eastAsia="Times New Roman" w:cs="Times New Roman" w:ascii="Times New Roman" w:hAnsi="Times New Roman"/>
          <w:bCs/>
          <w:color w:val="525252"/>
          <w:sz w:val="24"/>
          <w:szCs w:val="24"/>
          <w:lang w:eastAsia="ru-RU"/>
        </w:rPr>
      </w:r>
    </w:p>
    <w:p>
      <w:pPr>
        <w:pStyle w:val="ConsPlusNormal"/>
        <w:numPr>
          <w:ilvl w:val="0"/>
          <w:numId w:val="0"/>
        </w:numPr>
        <w:ind w:left="0" w:hanging="0"/>
        <w:jc w:val="center"/>
        <w:outlineLvl w:val="1"/>
        <w:rPr>
          <w:rFonts w:ascii="Times New Roman" w:hAnsi="Times New Roman" w:cs="Times New Roman"/>
          <w:color w:val="000000" w:themeColor="text1"/>
          <w:sz w:val="28"/>
          <w:szCs w:val="28"/>
        </w:rPr>
      </w:pPr>
      <w:r>
        <w:rPr>
          <w:rFonts w:cs="Times New Roman" w:ascii="Times New Roman" w:hAnsi="Times New Roman"/>
          <w:b/>
          <w:color w:val="000000" w:themeColor="text1"/>
          <w:sz w:val="28"/>
          <w:szCs w:val="28"/>
        </w:rPr>
        <w:t>ГЛАВА 1</w:t>
      </w:r>
    </w:p>
    <w:p>
      <w:pPr>
        <w:pStyle w:val="ConsPlusNormal"/>
        <w:jc w:val="center"/>
        <w:rPr>
          <w:rFonts w:ascii="Times New Roman" w:hAnsi="Times New Roman" w:cs="Times New Roman"/>
          <w:color w:val="000000" w:themeColor="text1"/>
          <w:sz w:val="28"/>
          <w:szCs w:val="28"/>
        </w:rPr>
      </w:pPr>
      <w:r>
        <w:rPr>
          <w:rFonts w:cs="Times New Roman" w:ascii="Times New Roman" w:hAnsi="Times New Roman"/>
          <w:b/>
          <w:color w:val="000000" w:themeColor="text1"/>
          <w:sz w:val="28"/>
          <w:szCs w:val="28"/>
        </w:rPr>
        <w:t>ОБЩИЕ ПОЛОЖЕНИЯ</w:t>
      </w:r>
    </w:p>
    <w:p>
      <w:pPr>
        <w:pStyle w:val="Normal"/>
        <w:spacing w:lineRule="auto" w:line="240" w:before="0" w:after="0"/>
        <w:jc w:val="center"/>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1. Садоводческое товарищество «Птичь-2» Дзержинский район создано по соглашению граждан путем их добровольного объединения на основе членства и зарегистрировано в Едином государственном регистре юридических лиц и индивидуальных предпринимателей Республики Беларусь за № 691415543.</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Садоводческим товариществом (далее — товариществом) признается некоммерческая организация, осуществляющая свою деятельность на основе членства граждан, использования предоставленных для коллективного садоводства земельных участков в целях выращивания плодовых, ягодных, овощных, декоративных и иных сельскохозяйственных культур, создания условий для отдыха и досуга, удовлетворения иных связанных с членством в товариществе потребностей членов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FF0000"/>
          <w:sz w:val="28"/>
          <w:szCs w:val="28"/>
          <w:lang w:eastAsia="ru-RU"/>
        </w:rPr>
      </w:pPr>
      <w:r>
        <w:rPr>
          <w:rFonts w:eastAsia="Times New Roman" w:cs="Times New Roman" w:ascii="Times New Roman" w:hAnsi="Times New Roman"/>
          <w:color w:val="000000" w:themeColor="text1"/>
          <w:sz w:val="28"/>
          <w:szCs w:val="28"/>
          <w:lang w:eastAsia="ru-RU"/>
        </w:rPr>
        <w:t xml:space="preserve">Настоящая редакция Устава принята взамен редакции, утвержденной повторным общим собранием членов товарищества от </w:t>
      </w:r>
      <w:r>
        <w:rPr>
          <w:rFonts w:eastAsia="Times New Roman" w:cs="Times New Roman" w:ascii="Times New Roman" w:hAnsi="Times New Roman"/>
          <w:color w:val="auto"/>
          <w:sz w:val="28"/>
          <w:szCs w:val="28"/>
          <w:lang w:eastAsia="ru-RU"/>
        </w:rPr>
        <w:t>10.02.2022  протоколом №2/22.</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2. Наименование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Полное наименование на русском языке: Садоводческое товарищество «Птичь-2» Дзержинский район.</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Сокращенное наименование на русском языке: СТ «Птичь-2» Дзержинский район.</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Полное наименование на белорусском языке: Садаводчае таварыства «Пцiч-2» Дзяржынскi раен.</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Сокращенное наименование на белорусском языке: СТ «Пцiч-2» Дзяржынскi раен. </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3. Место нахождения товарищества: 222744, Республика Беларусь, Минская область, Дзержинский район, Путчинский с/с, д. Нарейки.</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Место хранения документов товарищества: 222744, Республика Беларусь, Минская область, Дзержинский район, Путчинский с/с, д.Нарейки (бытовой модуль, расположенный на участке общего пользования товарищества за № 23 согласно генеральному плану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4. Товарищество:</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является юридическим лицом, имеет обособленное имущество и самостоятельный баланс, несет самостоятельную ответственность по своим обязательствам, может от своего имени приобретать и осуществлять имущественные и личные неимущественные права и исполнять обязанности, быть истцом и ответчиком в суде;</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имеет печать с его полным наименованием на  русском или белорусском языках;</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имеет право вступать ассоциации (союзы) товариществ;</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не несет ответственности по обязательствам членов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уведомляют местный исполнительный и распорядительный орган, на территории которого расположено товарищество, об избрании (освобождении от занимаемой должности) председателя правления товарищества (далее - председатель правления) в десятидневный срок со дня заключения (расторжения, прекращения) срочного трудового договора с избранным (освобожденным от занимаемой должности) председателем правления.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Понесенные товариществом при осуществлении его деятельности убытки покрываются за счет дополнительных взносов членов товарищества в соответствии с решением общего собрания членов товарищества (далее - общее собрание) либо собрания уполномоченных членов товарищества (далее - собрание уполномоченных).</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5. Товарищество создано по решению учредителей – дееспособных граждан Республики Беларусь, иностранных граждан и лиц без гражданства, постоянно проживающих на территории Республики Беларусь, принятом единогласно на собрании учредителей. Учредители товарищества утверждают Устав товарищества, образуют органы его управления (избирают их членов) в соответствии с утвержденным Уставом, определяют размер и порядок внесения взносов в товарищество.</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6. Товарищество руководствуется в своей деятельности Положением о садоводческих товариществах, утвержденным Указом Президента Республики Беларусь от 30.05.2023 №155 (далее Положение), иными актами законодательства и настоящим Уставом.</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7. </w:t>
      </w:r>
      <w:r>
        <w:rPr>
          <w:rFonts w:cs="Times New Roman" w:ascii="Times New Roman" w:hAnsi="Times New Roman"/>
          <w:color w:val="000000" w:themeColor="text1"/>
          <w:sz w:val="28"/>
          <w:szCs w:val="28"/>
        </w:rPr>
        <w:t>В товариществе действуют правила внутреннего распорядка, которые разрабатываются в соответствии с типовыми правилами внутреннего распорядка товарищества, утверждаемыми Советом Министров Республики Беларусь.</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8. Земельные участки для коллективного садоводства предоставляются товариществу и гражданам в соответствии с законодательством об охране и использовании земель.</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Освоение земельных участков общего пользования, включая создание объектов общего пользования товарищества, осуществляется за счет средств товарищества.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Земельные участки членов товарищества осваиваются за счет средств членов товарищества.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Освоение земельных участков общего пользования и земельных участков членов товарищества может быть начато после установления на местности фиксированных границ земельных участков общего пользования товарищества и земельных участков членов товарищества в соответствии с проектом организации и застройки территории товарищества и получения товариществом и его членами правоудостоверяющих документов на земельные участки.</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Изменение границ земельных участков для коллективного садоводства и (или) застройки территории товарищества не допускается без внесения в установленном порядке изменений в утвержденный проект организации и застройки территории товарищества, за исключением случаев, предусмотренных законодательными актами.</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Порядок разработки проекта организации и застройки территории товарищества, внесения в него изменений, а также требования к строительству, в том числе к проектированию, электрических сетей и трансформаторных подстанций, являющихся объектами общего пользования товариществ, устанавливаются Министерством архитектуры и строительства.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r>
    </w:p>
    <w:p>
      <w:pPr>
        <w:pStyle w:val="ConsPlusNormal"/>
        <w:numPr>
          <w:ilvl w:val="0"/>
          <w:numId w:val="0"/>
        </w:numPr>
        <w:ind w:left="0" w:hanging="0"/>
        <w:jc w:val="center"/>
        <w:outlineLvl w:val="1"/>
        <w:rPr>
          <w:rFonts w:ascii="Times New Roman" w:hAnsi="Times New Roman" w:cs="Times New Roman"/>
          <w:color w:val="000000" w:themeColor="text1"/>
          <w:sz w:val="28"/>
          <w:szCs w:val="28"/>
        </w:rPr>
      </w:pPr>
      <w:r>
        <w:rPr>
          <w:rFonts w:cs="Times New Roman" w:ascii="Times New Roman" w:hAnsi="Times New Roman"/>
          <w:b/>
          <w:color w:val="000000" w:themeColor="text1"/>
          <w:sz w:val="28"/>
          <w:szCs w:val="28"/>
        </w:rPr>
        <w:t>ГЛАВА 2</w:t>
      </w:r>
    </w:p>
    <w:p>
      <w:pPr>
        <w:pStyle w:val="ConsPlusNormal"/>
        <w:jc w:val="center"/>
        <w:rPr>
          <w:rFonts w:ascii="Times New Roman" w:hAnsi="Times New Roman" w:cs="Times New Roman"/>
          <w:color w:val="000000" w:themeColor="text1"/>
          <w:sz w:val="28"/>
          <w:szCs w:val="28"/>
        </w:rPr>
      </w:pPr>
      <w:r>
        <w:rPr>
          <w:rFonts w:cs="Times New Roman" w:ascii="Times New Roman" w:hAnsi="Times New Roman"/>
          <w:b/>
          <w:color w:val="000000" w:themeColor="text1"/>
          <w:sz w:val="28"/>
          <w:szCs w:val="28"/>
        </w:rPr>
        <w:t>ИМУЩЕСТВО ТОВАРИЩЕСТВА</w:t>
      </w:r>
    </w:p>
    <w:p>
      <w:pPr>
        <w:pStyle w:val="Normal"/>
        <w:spacing w:lineRule="auto" w:line="240" w:before="0" w:after="0"/>
        <w:jc w:val="center"/>
        <w:textAlignment w:val="baseline"/>
        <w:rPr>
          <w:rFonts w:ascii="Times New Roman" w:hAnsi="Times New Roman" w:eastAsia="Times New Roman" w:cs="Times New Roman"/>
          <w:b/>
          <w:bCs/>
          <w:color w:val="000000" w:themeColor="text1"/>
          <w:sz w:val="28"/>
          <w:szCs w:val="28"/>
          <w:lang w:eastAsia="ru-RU"/>
        </w:rPr>
      </w:pPr>
      <w:r>
        <w:rPr>
          <w:rFonts w:eastAsia="Times New Roman" w:cs="Times New Roman" w:ascii="Times New Roman" w:hAnsi="Times New Roman"/>
          <w:b/>
          <w:bCs/>
          <w:color w:val="000000" w:themeColor="text1"/>
          <w:sz w:val="28"/>
          <w:szCs w:val="28"/>
          <w:lang w:eastAsia="ru-RU"/>
        </w:rPr>
      </w:r>
    </w:p>
    <w:p>
      <w:pPr>
        <w:pStyle w:val="Normal"/>
        <w:spacing w:lineRule="auto" w:line="240" w:before="0" w:after="0"/>
        <w:jc w:val="center"/>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9. Товарищество может иметь в собственности имущество, состоящее из объектов общего пользования товарищества и его денежных средств </w:t>
      </w:r>
      <w:r>
        <w:rPr>
          <w:rFonts w:cs="Times New Roman" w:ascii="Times New Roman" w:hAnsi="Times New Roman"/>
          <w:color w:val="000000" w:themeColor="text1"/>
          <w:sz w:val="28"/>
          <w:szCs w:val="28"/>
        </w:rPr>
        <w:t>и иного имущества.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cs="Times New Roman" w:ascii="Times New Roman" w:hAnsi="Times New Roman"/>
          <w:color w:val="000000" w:themeColor="text1"/>
          <w:sz w:val="28"/>
          <w:szCs w:val="28"/>
        </w:rPr>
        <w:t>Объекты общего пользования товарищества - дороги, воздушные и кабельные линии электропередачи, трансформаторные подстанции, водопроводы, водонапорные башни, площадки для временного хранения отходов, общие ворота, заборы, площадки и другие объекты, необходимые для ведения коллективного садоводства, созданные за счет средств товарищества и расположенные на земельных участках общего пользования товарищества. Отдельные элементы объектов общего пользования товарищества при отсутствии возможности их размещения на земельных участках общего пользования могут находиться на земельных участках членов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10. Источниками формирования имущества товарищества являются:</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взносы учредителей, членов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доходы, полученные товариществом в результате предпринимательской деятельности;</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иные источники, не запрещенные законодательством.</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11. Товарищество может осуществлять предпринимательскую деятельность лишь постольку, поскольку она необходима для уставных целей, ради которых оно создано, соответствует этим целям и отвечает предмету деятельности товарищества. Доходы и прибыль, полученные товариществом в результате такой деятельности, не могут распределяться между его членами и используются на осуществление текущей деятельности (создание объектов общего пользования товарищества, их эксплуатация, ремонт и иные цели, предусмотренные Уставом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r>
    </w:p>
    <w:p>
      <w:pPr>
        <w:pStyle w:val="Normal"/>
        <w:spacing w:lineRule="auto" w:line="240" w:before="0" w:after="0"/>
        <w:jc w:val="center"/>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r>
    </w:p>
    <w:p>
      <w:pPr>
        <w:pStyle w:val="ConsPlusNormal"/>
        <w:numPr>
          <w:ilvl w:val="0"/>
          <w:numId w:val="0"/>
        </w:numPr>
        <w:ind w:left="0" w:hanging="0"/>
        <w:jc w:val="center"/>
        <w:outlineLvl w:val="1"/>
        <w:rPr>
          <w:rFonts w:ascii="Times New Roman" w:hAnsi="Times New Roman" w:cs="Times New Roman"/>
          <w:color w:val="000000" w:themeColor="text1"/>
          <w:sz w:val="28"/>
          <w:szCs w:val="28"/>
        </w:rPr>
      </w:pPr>
      <w:r>
        <w:rPr>
          <w:rFonts w:cs="Times New Roman" w:ascii="Times New Roman" w:hAnsi="Times New Roman"/>
          <w:b/>
          <w:color w:val="000000" w:themeColor="text1"/>
          <w:sz w:val="28"/>
          <w:szCs w:val="28"/>
        </w:rPr>
        <w:t>ГЛАВА 3</w:t>
      </w:r>
    </w:p>
    <w:p>
      <w:pPr>
        <w:pStyle w:val="ConsPlusNormal"/>
        <w:jc w:val="center"/>
        <w:rPr>
          <w:rFonts w:ascii="Times New Roman" w:hAnsi="Times New Roman" w:cs="Times New Roman"/>
          <w:color w:val="000000" w:themeColor="text1"/>
          <w:sz w:val="28"/>
          <w:szCs w:val="28"/>
        </w:rPr>
      </w:pPr>
      <w:r>
        <w:rPr>
          <w:rFonts w:cs="Times New Roman" w:ascii="Times New Roman" w:hAnsi="Times New Roman"/>
          <w:b/>
          <w:color w:val="000000" w:themeColor="text1"/>
          <w:sz w:val="28"/>
          <w:szCs w:val="28"/>
        </w:rPr>
        <w:t>ЧЛЕНСТВО В ТОВАРИЩЕСТВЕ, ПРАВА И ОБЯЗАННОСТИ ЧЛЕНОВ ТОВАРИЩЕСТВА И ИНЫХ ЛИЦ, КОТОРЫМ ПРИНАДЛЕЖАТ ЗЕМЕЛЬНЫЕ УЧАСТКИ, РАСПОЛОЖЕННЫЕ В ГРАНИЦАХ ТОВАРИЩЕСТВА</w:t>
      </w:r>
    </w:p>
    <w:p>
      <w:pPr>
        <w:pStyle w:val="Normal"/>
        <w:spacing w:lineRule="auto" w:line="240" w:before="0" w:after="0"/>
        <w:jc w:val="center"/>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12. Членами товарищества могут быть граждане Республики Беларусь, иностранные граждане и лица без гражданства, имеющие в границах товарищества на праве частной собственности, пожизненного наследуемого владения или аренды земельные участки (доли в праве на них), предоставленные для коллективного садоводства.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Паевой взнос внесен учредителями – членами товарищества не позднее одного месяца со дня государственной регистрации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На момент государственной регистрации настоящей редакции Устава все паевые взносы внесены в полном объеме.</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Представление интересов несовершеннолетних и (или) недееспособных граждан по вопросам, связанным с членством в товариществе, осуществляется их законными представителями.</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13. Лицо, к которому перешло право на находящийся в границах товарищества земельный участок, предоставленный для коллективного садоводства, и (или) расположенные на нем садовый домик, хозяйственные постройки и иные сооружения, становится членом товарищества со дня государственной регистрации права на земельный участок, за исключением случаев, указанных в части третьей настоящего пункта и пункте 14 настоящего Устава.</w:t>
      </w:r>
      <w:bookmarkStart w:id="0" w:name="P176"/>
      <w:bookmarkEnd w:id="0"/>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Наследники, к которым перешло право на находящийся в границах товарищества земельный участок, предоставленный для коллективного садоводства, и (или) расположенные на нем садовый домик, хозяйственные постройки и иные сооружения, обязаны в течение трех месяцев с даты государственной регистрации возникновения у них (перехода к ним) права на земельный участок обратиться в правление товарищества (далее - правление) с письменным заявлением о вступлении в состав членов товарищества либо об отказе от вступления в состав членов товарищества.</w:t>
      </w:r>
      <w:bookmarkStart w:id="1" w:name="P177"/>
      <w:bookmarkEnd w:id="1"/>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 случае подачи заявления о вступлении в состав членов товарищества в соответствии с частью второй настоящего пункта членство в товариществе возникает с даты подачи такого заявления в правление.</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Неподача указанного заявления в правление в срок, установленный в части второй настоящего пункта, рассматривается как отказ от вступления в состав членов товарищества.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14. При возникновении у наследников и иных лиц, являющихся участниками долевой собственности, пожизненного наследуемого владения или аренды земельного участка (далее - участники долевого владения), либо переходе к ним права (доли в праве) на земельный участок и (или) расположенные на нем садовый домик, хозяйственные постройки и иные сооружения они обязаны определить по соглашению всех участников долевого владения из своего состава одного представителя общих интересов в товариществе и подать в правление письменное заявление о его вступлении в состав членов товарищества либо каждый из них должен подать в правление письменное заявление о вступлении в состав членов товарищества.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Неподача участниками долевого владения указанных заявлений в правление в течение трех месяцев с даты государственной регистрации возникновения у них (перехода к ним) права (доли в праве) на земельный участок рассматривается как отказ от вступления в состав членов товарищества.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Взаимодействие участников долевого владения по вопросам, связанным с участием в деятельности товарищества, осуществляется по соглашению между ними, выраженному в письменной форме.</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Споры между лицами, являющимися участниками долевого владения, решаются судом.</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15. Член товарищества вправе:</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избирать и быть избранным в органы управления и иные органы товарищества, участвовать в обсуждении вопросов и вносить предложения на общих собраниях (собраниях уполномоченных), участвовать в принятии решений по вопросам, отнесенным законодательством и настоящим Уставом к компетенции общего собрания;</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знакомиться с уставом товарищества (внесенными в него изменениями), сметами доходов и расходов товарищества, отчетами председателя правления и ревизионной комиссии, протоколами общих собраний (собраний уполномоченных), правления, иными предусмотренными уставом или решениями общего собрания (собрания уполномоченных) документами, получать копии этих документов, самостоятельно производить их копирование с использованием электронных и иных устройств. За предоставление копий документов на бумажном носителе товариществом может взиматься плата, размер которой не должен превышать затрат на их изготовление;</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осуществлять деятельность на предоставленном ему земельном участке в соответствии с с актами законодательства, Уставом и правилами внутреннего распорядка товарищества;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осуществлять в соответствии со строительными, природоохранными, санитарно-гигиеническими, противопожарными и иными требованиями законодательства, в том числе обязательными для соблюдения техническими нормативными правовыми актами, и проектом организации и застройки территории товарищества строительство, в том числе реконструкцию, садовых домиков, хозяйственных построек и иных сооружений, необходимых для коллективного садоводства;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распоряжаться принадлежащими ему на праве частной собственности земельным участком, садовым домиком, хозяйственными постройками и иными сооружениями (долями в праве на них);</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пользоваться объектами общего пользования товарищества в порядке, определяемом уставом товарищества, проектом организации и застройки территории товарищества, правилами внутреннего распорядка товарищества и решениями общего собрания (собрания уполномоченных);</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распоряжаться плодовой, ягодной, овощной, декоративной и иной сельскохозяйственной продукцией, выращенной на предоставленном ему земельном участке;</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обращаться в суд с требованием о признании недействительными решений общего собрания (собрания уполномоченных), правления, его председателя, а также в иных случаях;</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выйти из товарищества по своему усмотрению в любое время независимо от согласия других членов товарищества путем подачи письменного заявления в правление в порядке и сроки, установленные уставом товарищества. Членство в товариществе прекращается со дня подачи такого заявления;</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осуществлять иные права, предусмотренные актами законодательства и настоящим Уставом.</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16. Член товарищества обязан:</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выполнять требования, установленные актами законодательства, настоящим Уставом и правилами внутреннего распорядка товарищества, решениями общего собрания (собрания уполномоченных), правления;</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приступить к освоению земельного участка, предоставленного для коллективного садоводства, в порядке, установленном законодательством об охране и использовании земель;</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использовать предоставленный земельный участок в соответствии с его целевым назначением, содержать его в порядке, осуществлять мероприятия по защите растений, регулированию распространения и численности видов растений, распространение и численность которых подлежат регулированию в соответствии с законодательством об охране и использовании растительного мира;</w:t>
      </w:r>
      <w:bookmarkStart w:id="2" w:name="P198"/>
      <w:bookmarkEnd w:id="2"/>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своевременно вносить взносы, плату за потребление электроэнергии и (или) воды, в том числе на основании данных индивидуальных приборов учета (при их наличии), в соответствии с законодательством, настоящим Уставом и решениями общего собрания (собрания уполномоченных);</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нести субсидиарную ответственность по обязательствам товарищества в пределах не внесенной им части дополнительных взносов;</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не нарушать права других членов товарищества;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письменно уведомить правление о возникновении у него (переходе к нему) права (доли в праве) на земельный участок, находящийся в границах товарищества, предоставленный для коллективного садоводства, не позднее 10 календарных дней со дня государственной регистрации этого права (доли в праве), предоставить копии гражданского паспорта и свидетельства о государственной регистрации на участок;</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уведомлять правление об изменении своих паспортных данных, адреса регистрации по месту жительства (месту пребывания), почтового адреса, номера телефона и иных контактных данных в месячный срок с даты таких изменений в целях ведения учета членов товарищества и выполнения иных обязанностей, возложенных на правление законодательством  и настоящим Уставом;</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выполнять иные обязанности, предусмотренные актами законодательства и настоящим Уставом;</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xml:space="preserve">- </w:t>
      </w:r>
      <w:r>
        <w:rPr>
          <w:rFonts w:cs="Times New Roman" w:ascii="Times New Roman" w:hAnsi="Times New Roman"/>
          <w:color w:val="000000" w:themeColor="text1"/>
          <w:sz w:val="28"/>
          <w:szCs w:val="28"/>
          <w:highlight w:val="green"/>
        </w:rPr>
        <w:t>самостоятельно контролировать размещение на информационном стенде товарищества и (или) с использованием электронной или иной связи, информационных сетей (систем) или программно-аппаратных средств и технологий, в том числе на сайте товарищества под доменным именем</w:t>
      </w:r>
      <w:r>
        <w:rPr>
          <w:rFonts w:cs="Times New Roman" w:ascii="Times New Roman" w:hAnsi="Times New Roman"/>
          <w:color w:val="525252"/>
          <w:sz w:val="28"/>
          <w:szCs w:val="28"/>
          <w:highlight w:val="green"/>
        </w:rPr>
        <w:t xml:space="preserve"> </w:t>
      </w:r>
      <w:hyperlink r:id="rId2">
        <w:r>
          <w:rPr>
            <w:rStyle w:val="-"/>
            <w:rFonts w:cs="Times New Roman" w:ascii="Times New Roman" w:hAnsi="Times New Roman"/>
            <w:color w:val="000000" w:themeColor="text1"/>
            <w:sz w:val="28"/>
            <w:szCs w:val="28"/>
            <w:highlight w:val="green"/>
          </w:rPr>
          <w:t>https://ptich-2.by</w:t>
        </w:r>
      </w:hyperlink>
      <w:r>
        <w:rPr>
          <w:rFonts w:cs="Times New Roman" w:ascii="Times New Roman" w:hAnsi="Times New Roman"/>
          <w:color w:val="000000" w:themeColor="text1"/>
          <w:sz w:val="28"/>
          <w:szCs w:val="28"/>
          <w:highlight w:val="green"/>
        </w:rPr>
        <w:t xml:space="preserve">, через </w:t>
      </w:r>
      <w:r>
        <w:rPr>
          <w:rFonts w:cs="Times New Roman" w:ascii="Times New Roman" w:hAnsi="Times New Roman"/>
          <w:color w:val="000000" w:themeColor="text1"/>
          <w:sz w:val="28"/>
          <w:szCs w:val="28"/>
          <w:highlight w:val="green"/>
          <w:lang w:val="en-US"/>
        </w:rPr>
        <w:t>Viber</w:t>
      </w:r>
      <w:r>
        <w:rPr>
          <w:rFonts w:cs="Times New Roman" w:ascii="Times New Roman" w:hAnsi="Times New Roman"/>
          <w:color w:val="000000" w:themeColor="text1"/>
          <w:sz w:val="28"/>
          <w:szCs w:val="28"/>
          <w:highlight w:val="green"/>
        </w:rPr>
        <w:t xml:space="preserve">, </w:t>
      </w:r>
      <w:r>
        <w:rPr>
          <w:rFonts w:cs="Times New Roman" w:ascii="Times New Roman" w:hAnsi="Times New Roman"/>
          <w:color w:val="000000" w:themeColor="text1"/>
          <w:sz w:val="28"/>
          <w:szCs w:val="28"/>
          <w:highlight w:val="green"/>
          <w:lang w:val="en-US"/>
        </w:rPr>
        <w:t>Telegramm</w:t>
      </w:r>
      <w:r>
        <w:rPr>
          <w:rFonts w:cs="Times New Roman" w:ascii="Times New Roman" w:hAnsi="Times New Roman"/>
          <w:color w:val="000000" w:themeColor="text1"/>
          <w:sz w:val="28"/>
          <w:szCs w:val="28"/>
          <w:highlight w:val="green"/>
        </w:rPr>
        <w:t xml:space="preserve"> и т.д. (далее - электронные средства связи), информации о созыве общих собраний, решениях общих собраний, и иной информации.</w:t>
      </w:r>
      <w:r>
        <w:rPr>
          <w:rFonts w:cs="Times New Roman" w:ascii="Times New Roman" w:hAnsi="Times New Roman"/>
          <w:color w:val="000000" w:themeColor="text1"/>
          <w:sz w:val="28"/>
          <w:szCs w:val="28"/>
        </w:rPr>
        <w:t xml:space="preserve"> </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Информация по данным вопросам, размещенная с использованием электронных средств связи, считается надлежащим образом доведенной до сведения членов товарищества;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в месячный срок со дня государственной регистрации земельного участка, либо со дня получения уведомления, указанного в абзаце восьмом пункта 16. Устава, член товарищества обязан, погасить задолженность по целевым и членским взносам, пене (если такая задолженность имеется) в порядке правопреемственности;</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 случае отчуждения членом товарищества права на земельный участок в составе товарищества в пользу другого лица (за исключением случаев наследования), такой член товарищества обязан до момента государственной регистрации перехода права на земельный участок:</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оплатить все подлежащие к уплате в пользу товарищества на момент государственной регистрации перехода права на земельный участок членские, целевые, дополнительные взносы, неустойку по уплате таких взносов, пеню если таковая имеется;</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произвести полный расчет за пользование электроэнергией, водой, газом, вывоз мусора, иным обязательным для члена товарищества платежам по состоянию на момент государственной регистрации перехода права на земельный участок.</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Содержание земельного участка в порядке предполагает - выполнение в пределах границ земельного участка мероприятий по удалению твердых коммунальных отходов, деревьев, находящихся в ненадлежащем и (или) опасном состоянии (гнилых, сухостойных, нависающих), уничтожению инвазивных видов растений, покос травы, обрезка крон деревьев и кустарников, выходящих за пределы земельного участка, поддержание построек и сооружений в безопасном состоянии в соответствии с их целевым назначением.</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 случае невыполнения или ненадлежащего выполнения членом товарищества обязанностей, предусмотренных в абзацах втором - седьмом и десятом части первой настоящего пункта, правлением ему выносится письменное предупреждение, в котором указывается срок для устранения допущенных нарушений.</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Направление членам товарищества почтовой и иной корреспонденции осуществляется правлением с использованием последних данных, предоставленных членами товарищества в соответствии с абзацем девятым части первой настоящего пункта.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17. Исключение из состава членов товарищества производится по решению общего собрания в случаях:</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неоднократного (два и более раза в течение шести месяцев подряд) невыполнения или ненадлежащего выполнения обязанностей, перечисленных в абзацах втором - четвертом, седьмом и десятом части первой пункта 16 настоящего Устава;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невнесения взносов в течение шести месяцев подряд со дня наступления срока их внесения.</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Исключение из состава членов товарищества осуществляется на основании материалов, свидетельствующих о том, что после получения письменного предупреждения правления член товарищества не принял мер по устранению допущенных нарушений в установленный в этом предупреждении срок.</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Отказ от получения письменного предупреждения, зафиксированный документально, считается надлежащим предупреждением.</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Лицо, исключенное из состава членов товарищества, наследник (наследники) этого лица вправе:</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знакомиться с документами, послужившими основанием для его исключения, обжаловать решение общего собрания об исключении из состава членов товарищества в суд;</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после устранения причин, послуживших основанием для исключения из членов товарищества, подать в правление заявление о восстановлении членства в товариществе, которое рассматривается на общем собрании.</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18. В случае прекращения членства в товариществе в журнале регистрации членов товарищества делается отметка о выбытии из членов товарищества с указанием основания и даты прекращения членства.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19. Лица, выбывшие из состава членов товарищества (по собственному усмотрению либо в результате исключения в соответствии с пунктом 17 настоящего Устава), а также наследники, участники долевого владения, отказавшиеся от вступления в состав членов товарищества, обязаны с соблюдением требований законодательных актов в области охраны и использования земель в течение одного года со дня прекращения членства в товариществе либо отказа от вступления в состав членов товарищества произвести отчуждение находящихся у них на праве частной собственности земельного участка, садового домика, хозяйственных построек и иных сооружений, необходимых для коллективного садоводства, а в случае нахождения земельного участка на праве пожизненного наследуемого владения или аренды - отчуждение указанного садового домика, хозяйственных построек и иных сооружений, а также погасить задолженность по взносам и пеням.</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До отчуждения земельного участка, садового домика, хозяйственных построек и иных сооружений, необходимых для коллективного садоводства, указанные лица выполняют обязанности, предусмотренные в абзацах втором - седьмом и десятом части первой пункта 16 настоящего Устава, и осуществляют права, установленные в абзацах третьем - восьмом пункта 15 настоящего Устава.</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Вступительные, целевые, членские и дополнительные взносы, уплаченные в период членства в товариществе, возврату не подлежат.</w:t>
      </w:r>
    </w:p>
    <w:p>
      <w:pPr>
        <w:pStyle w:val="ConsPlusNormal"/>
        <w:ind w:firstLine="540"/>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20. Споры между товариществом, его членами и иными лицами решаются судом.</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000000" w:themeColor="text1"/>
          <w:sz w:val="28"/>
          <w:szCs w:val="28"/>
          <w:lang w:eastAsia="ru-RU"/>
        </w:rPr>
      </w:pPr>
      <w:r>
        <w:rPr>
          <w:rFonts w:eastAsia="Times New Roman" w:cs="Times New Roman" w:ascii="Times New Roman" w:hAnsi="Times New Roman"/>
          <w:b/>
          <w:bCs/>
          <w:color w:val="000000" w:themeColor="text1"/>
          <w:sz w:val="28"/>
          <w:szCs w:val="28"/>
          <w:lang w:eastAsia="ru-RU"/>
        </w:rPr>
      </w:r>
    </w:p>
    <w:p>
      <w:pPr>
        <w:pStyle w:val="ConsPlusNormal"/>
        <w:numPr>
          <w:ilvl w:val="0"/>
          <w:numId w:val="0"/>
        </w:numPr>
        <w:ind w:left="0" w:hanging="0"/>
        <w:jc w:val="center"/>
        <w:outlineLvl w:val="1"/>
        <w:rPr>
          <w:rFonts w:ascii="Times New Roman" w:hAnsi="Times New Roman" w:cs="Times New Roman"/>
          <w:color w:val="000000" w:themeColor="text1"/>
          <w:sz w:val="28"/>
          <w:szCs w:val="28"/>
        </w:rPr>
      </w:pPr>
      <w:r>
        <w:rPr>
          <w:rFonts w:cs="Times New Roman" w:ascii="Times New Roman" w:hAnsi="Times New Roman"/>
          <w:b/>
          <w:color w:val="000000" w:themeColor="text1"/>
          <w:sz w:val="28"/>
          <w:szCs w:val="28"/>
        </w:rPr>
        <w:t>ГЛАВА 4</w:t>
      </w:r>
    </w:p>
    <w:p>
      <w:pPr>
        <w:pStyle w:val="ConsPlusNormal"/>
        <w:jc w:val="center"/>
        <w:rPr>
          <w:rFonts w:ascii="Times New Roman" w:hAnsi="Times New Roman" w:cs="Times New Roman"/>
          <w:b/>
          <w:color w:val="000000" w:themeColor="text1"/>
          <w:sz w:val="28"/>
          <w:szCs w:val="28"/>
        </w:rPr>
      </w:pPr>
      <w:r>
        <w:rPr>
          <w:rFonts w:cs="Times New Roman" w:ascii="Times New Roman" w:hAnsi="Times New Roman"/>
          <w:b/>
          <w:color w:val="000000" w:themeColor="text1"/>
          <w:sz w:val="28"/>
          <w:szCs w:val="28"/>
        </w:rPr>
        <w:t>УПРАВЛЕНИЕ В ТОВАРИЩЕСТВЕ</w:t>
      </w:r>
    </w:p>
    <w:p>
      <w:pPr>
        <w:pStyle w:val="ConsPlusNormal"/>
        <w:jc w:val="center"/>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21. Управление в товариществе осуществляется в соответствии с занонодтелсьвом и настоящим Уставом.</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22. Органами управления товарищества являются общее собрание (собрание уполномоченных), правление.</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23. Высший орган управления товарищества — общее собрание. </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Общее собрание может проводиться в очной или заочной форме (опросным путем).</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highlight w:val="green"/>
          <w:lang w:eastAsia="ru-RU"/>
        </w:rPr>
        <w:t>По решению заседания правления, общее собрание членов товарищества может быть проведено с использованием электронных средств связи.</w:t>
      </w:r>
      <w:r>
        <w:rPr>
          <w:rFonts w:eastAsia="Times New Roman" w:cs="Times New Roman" w:ascii="Times New Roman" w:hAnsi="Times New Roman"/>
          <w:color w:val="000000" w:themeColor="text1"/>
          <w:sz w:val="28"/>
          <w:szCs w:val="28"/>
          <w:lang w:eastAsia="ru-RU"/>
        </w:rPr>
        <w:t xml:space="preserve"> </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24. </w:t>
      </w:r>
      <w:r>
        <w:rPr>
          <w:rFonts w:cs="Times New Roman" w:ascii="Times New Roman" w:hAnsi="Times New Roman"/>
          <w:color w:val="000000" w:themeColor="text1"/>
          <w:sz w:val="28"/>
          <w:szCs w:val="28"/>
        </w:rPr>
        <w:t>Общее собрание считается правомочным при присутствии на нем либо в случае проведения заочного голосования (опросным путем) при участии в нем более половины от общего числа членов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cs="Times New Roman" w:ascii="Times New Roman" w:hAnsi="Times New Roman"/>
          <w:color w:val="000000" w:themeColor="text1"/>
          <w:sz w:val="28"/>
          <w:szCs w:val="28"/>
        </w:rPr>
        <w:t>В случае отсутствия установленного кворума общее собрание может быть проведено повторно с той же повесткой дня.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Повторное общее собрание, за исключением общего собрания по вопросам, определенным в частях второй и третьей пункта 36 настоящего Устава, правомочно принимать решения, если на нем присутствуют либо приняли участие в результате заочного голосования (опросным путем) не менее 25 процентов от общего числа членов товарищества. В случае отсутствия установленного кворума на повторном собрании такое собрание может проводиться два и более раза.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25. К компетенции общего собрания относятся следующие вопросы:</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внесение изменений и (или) дополнений в Устав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установление порядка формирования размеров взносов;</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исключение из состава членов товарищества, восстановление членства в товариществе;</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определение количественного состава правления, избрание председателя правления, иных членов правления, досрочное прекращение их полномочий;</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xml:space="preserve">- досрочное прекращение срочного трудового договора, заключенного с председателем правления, за исключением случаев досрочного прекращения срочного трудового договора по обстоятельствам, не зависящим от воли сторон; </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привлечение председателя правления к дисциплинарной ответственности;</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предоставление полномочий председателю общего собрания (собрания уполномоченных) либо иному лицу (члену товарищества, казначею) на заключение срочного трудового договора с избранным председателем правления;</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избрание членов ревизионной комиссии, счетной комиссии, досрочное прекращение их полномочий, принятие при необходимости решения о привлечении аудиторской организации (аудитора);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избрание уполномоченных, досрочное прекращение их полномочий;</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утверждение правил внутреннего распорядка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принятие решений о формировании и использовании объектов общего пользования товарищества, решений по обращению с объектами растительного мира, расположенными на земельных участках общего пользования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утверждение отчетов председателя правления о выполнении ежегодной сметы доходов и расходов товарищества, а также других решений общего собрания (собрания уполномоченных);</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утверждение ежегодных отчетов правления и ревизионной комиссии;</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установление (изменение) размеров и сроков внесения членских, целевых и дополнительных взносов членами товарищества, а также порядок приема наличных денежных средств, вносимых в качестве этих взносов;</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установление размера пеней за несвоевременное внесение взносов и изменение сроков их внесения отдельными членами товарищества по уважительным причинам;</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согласование штатного расписания товарищества, утверждение размеров оплаты труда председателя правления и других работников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утверждение ежегодной сметы доходов и расходов товарищества, изменений и (или) дополнений, вносимых в нее;</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принятие решений о совершении товариществом сделок, об ином распоряжении имуществом, в том числе денежными средствами товарищества, на сумму свыше 50 базовых величин;</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принятие решений о вступлении (объединении) товарищества в ассоциации (союзы) товариществ;</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рассмотрение жалоб на решения и действия (бездействие) председателя правления, членов правления, членов ревизионной комиссии;</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установление и утверждение размеров вознаграждений, выплачиваемых членам правления, членам ревизионной комиссии и членам счетной комиссии;</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принятие решений о реорганизации и ликвидации товарищества, утверждение передаточного акта или разделительного баланса, ликвидационного баланса;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принятие решения о передаче в государственную собственность объектов инженерной и (или) транспортной инфраструктуры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принятие решения об обращении в местный исполнительный и распорядительный орган с заявлением о включении территории товарищества в границу населенного пункта либо об образовании на базе товарищества населенного пункта;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принятие решений об отмене (подтверждении, изменении) решений, ранее принятых общим собранием (собранием уполномоченных), правлением;</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установление порядка деятельности, количественного состава и срока полномочий счетной комиссии.</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Вопросы, входящие в компетенцию общего собрания, не могут быть переданы на рассмотрение других органов управления товарищества, за исключением собрания уполномоченных.</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26. В целях оперативного принятия решений по отдельным вопросам, отнесенным к компетенции общего собрания, может проводиться собрание уполномоченных.</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Уполномоченные избираются (переизбираются) на общем собрании, на котором присутствуют не менее половины от общего числа членов товарищества, из числа членов товарищества из расчета по одному уполномоченному от каждых пяти членов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Выборы уполномоченных должны проводиться по мере необходимости, но не реже одного раза в пять лет. В случае неизбрания уполномоченных в установленный срок действующий состав сохраняет свои полномочия до избрания нового состава, но не более чем на один год.</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Собрание уполномоченных считается правомочным, если на нем присутствуют не менее 2/3 от списочного состава уполномоченных.</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В случае отсутствия установленного кворума собрание уполномоченных может быть проведено повторно с той же повесткой дня. Повторное собрание уполномоченных правомочно принимать решения, если на нем присутствует не менее половины их списочного состава. На собрании уполномоченных вправе присутствовать члены товарищества, не являющиеся уполномоченными, без права участия в голосовании по вопросам повестки дня.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Собрание уполномоченных имеет право рассматривать вопросы, отнесенные в соответствии с законодательством и настоящим Уставом товарищества к компетенции общего собрания, за исключением вопросов, предусмотренных в абзацах втором - четвертом, десятом, одиннадцатом и двадцать третьем - двадцать пятом части первой пункта 25 настоящего Устава, а также указанных в абзаце двадцать шестом части первой пункта 25 настоящего Устава и касающихся отмены (подтверждения, изменения) решений, ранее принятых общим собранием.</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Решения собрания уполномоченных принимаются простым большинством голосов присутствующих на собрании.</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27. </w:t>
      </w:r>
      <w:r>
        <w:rPr>
          <w:rFonts w:cs="Times New Roman" w:ascii="Times New Roman" w:hAnsi="Times New Roman"/>
          <w:color w:val="000000" w:themeColor="text1"/>
          <w:sz w:val="28"/>
          <w:szCs w:val="28"/>
        </w:rPr>
        <w:t>Полномочия уполномоченного, члена правления, члена ревизионной комиссии досрочно прекращаются в случае выхода (исключения) из состава членов товарищества (за исключением председателя правления и казначея, являющегося членом правления), отказа от своих полномочий, выраженного в письменной форме, смерти, объявления умершим, признания судом безвестно отсутствующим или недееспособным, избрания в другие органы товарищества, в иных случаях, предусмотренных уставом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28.</w:t>
      </w:r>
      <w:r>
        <w:rPr>
          <w:rFonts w:cs="Times New Roman" w:ascii="Times New Roman" w:hAnsi="Times New Roman"/>
          <w:color w:val="000000" w:themeColor="text1"/>
          <w:sz w:val="28"/>
          <w:szCs w:val="28"/>
        </w:rPr>
        <w:t xml:space="preserve"> Общее собрание (собрание уполномоченных) созывается правлением по мере необходимости, но не реже одного раза в год</w:t>
      </w:r>
      <w:r>
        <w:rPr>
          <w:rFonts w:eastAsia="Times New Roman" w:cs="Times New Roman" w:ascii="Times New Roman" w:hAnsi="Times New Roman"/>
          <w:color w:val="000000" w:themeColor="text1"/>
          <w:sz w:val="28"/>
          <w:szCs w:val="28"/>
          <w:lang w:eastAsia="ru-RU"/>
        </w:rPr>
        <w:t>.</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Внеочередные общие собрания (собрания уполномоченных) созываются по решению правления или письменному требованию (самостоятельному или совместному):</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ревизионной комиссии;</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не менее 1/5 от общего числа членов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соответствующего местного исполнительного и распорядительного органа.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Письменное требование о созыве внеочередного общего собрания (собрания уполномоченных) (далее - требование) должно включать предполагаемую повестку дня общего собрания (собрания уполномоченных).</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Решение о созыве внеочередного общего собрания (собрания уполномоченных) принимается правлением не позднее 10 календарных дней со дня получения требования.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29. Основанием для отказа в созыве внеочередного общего собрания (собрания уполномоченных) является несоблюдение установленного в частях второй и третьей пункта 28 настоящего Устава порядка подачи требования. В случае отказа правления в удовлетворении требования по иным основаниям или без их указания, а также в случае неполучения ответа от правления в течение 15 календарных дней со дня подачи требования инициаторы созыва внеочередного общего собрания (собрания уполномоченных) вправе созвать его самостоятельно.</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 этом случае правление обязано предоставить инициаторам проведения собрания контактные данные членов товарищества (уполномоченных), необходимые для организации и проведения общего собрания (собрания уполномоченных), без согласия членов товарищества как субъектов персональных данных.</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30. При положительном решении правления о созыве внеочередного общего собрания (собрания уполномоченных) оно должно быть созвано не позднее 30 календарных дней со дня получения требования.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31. Уведомление членов товарищества (уполномоченных) о дате, месте проведения очередного или внеочередного общего собрания (собрания уполномоченных), в том числе проводимого повторно, вопросах повестки дня, выносимых на голосование, включая проект сметы доходов и расходов товарищества, осуществляется в письменной форме посредством почтовой связи или размещения объявления на информационном стенде, установленном на территории товарищества, не менее чем за 14 календарных дней до дня проведения этого собрания.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Дополнительное уведомление членов товарищества (уполномоченных) о дате и месте проведения очередного или внеочередного общего собрания (собрания уполномоченных), вопросах повестки дня, выносимых на голосование, включая проект сметы доходов и расходов товарищества, может осуществляться с использованием электронных средств связи.</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32. </w:t>
      </w:r>
      <w:r>
        <w:rPr>
          <w:rFonts w:cs="Times New Roman" w:ascii="Times New Roman" w:hAnsi="Times New Roman"/>
          <w:color w:val="000000" w:themeColor="text1"/>
          <w:sz w:val="28"/>
          <w:szCs w:val="28"/>
        </w:rPr>
        <w:t>Каждый член товарищества (уполномоченный), в том числе являющийся участником долевого владения, имеет на общем собрании (собрании уполномоченных) один голос.</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cs="Times New Roman" w:ascii="Times New Roman" w:hAnsi="Times New Roman"/>
          <w:color w:val="000000" w:themeColor="text1"/>
          <w:sz w:val="28"/>
          <w:szCs w:val="28"/>
        </w:rPr>
        <w:t>33</w:t>
      </w:r>
      <w:r>
        <w:rPr>
          <w:rFonts w:eastAsia="Times New Roman" w:cs="Times New Roman" w:ascii="Times New Roman" w:hAnsi="Times New Roman"/>
          <w:color w:val="000000" w:themeColor="text1"/>
          <w:sz w:val="28"/>
          <w:szCs w:val="28"/>
          <w:lang w:eastAsia="ru-RU"/>
        </w:rPr>
        <w:t>. Вместо члена товарищества в общем собрании может участвовать его представитель, действующий на основании доверенности, удостоверенной в соответствии с Гражданским кодексом Республики Беларусь либо председателем правления.</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Уполномоченные не могут передавать свои полномочия другим лицам.</w:t>
      </w:r>
    </w:p>
    <w:p>
      <w:pPr>
        <w:pStyle w:val="ConsPlusNormal"/>
        <w:spacing w:before="220" w:after="0"/>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34. При проведении общего собрания в заочной форме (опросным путем) каждому члену товарищества вручается нарочным под подпись или направляется заказным почтовым отправлением с уведомлением о получении или посредством электронных средств связи бюллетень для голосования единого образца, установленного правлением. При этом электронные средства связи должны использоваться способом, позволяющим достоверно установить, что соответствующий бюллетень направлен лицу, имеющему право на участие в общем собрании.</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Бюллетень должен содержать:</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повестку дня общего собрания;</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формулировку вопросов, голосование по которым производится данным бюллетенем, и формулировку проектов решений по каждому вопросу;</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варианты голосования по каждому вопросу, выраженные словами "за", "против", "воздержался";</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разъяснение порядка заполнения бюллетеня;</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место представления заполненных бюллетеней, день окончания голосования и день заседания счетной комиссии.</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При необходимости к бюллетеню могут прилагаться документы, иные материалы, необходимые для принятия решений по вопросам повестки дня общего собрания.</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Член товарищества, получивший бюллетень, заполняет его, выражая свое мнение по вопросам повестки дня путем голосования "за", "против", "воздержался", подписывает и направляет по адресу, указанному в бюллетене. Бюллетень может быть направлен с использованием электронных средств связи способом, позволяющим достоверно установить, что соответствующий бюллетень направлен лицом, имеющим право на участие в общем собрании.</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Подсчет голосов при таком голосовании осуществляется счетной комиссией, которая вскрывает конверты на своем заседании, проводимом не ранее семи календарных дней со дня окончания голосования, а при голосовании посредством электронных средств связи осуществляет обработку информации, поступившей на соответствующий электронный ресурс. По итогам заочного голосования (опросным путем) счетная комиссия оформляет протокол об итогах заочного голосования (опросным путем), подписываемый всеми ее членами, и на следующий день после оформления передает его правлению для реализации принятого решения. Данные протоколы и бюллетени для голосования хранятся в товариществе постоянно.</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35. Общим собранием (собранием уполномоченных), проводимым в очной форме, избирается председатель, ведущий данное собрание, а также секретарь, который ведет протокол этого собрания. Председатель общего собрания (собрания уполномоченных) и его секретарь могут избираться из числа членов товарищества или лиц, не являющихся членами товарищества, при проведении каждого такого собрания или на определенный срок, установленный по решению общего собрания (собрания уполномоченных).</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36. Решения общего собрания принимаются простым большинством голосов присутствующих на собрании (принявших участие в заочном голосовании (опросным путем), за исключением вопросов, определенных в частях второй и третьей настоящего пункта.</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Решения общего собрания об обращении в местный исполнительный и распорядительный орган с заявлением о включении территории товарищества в границу населенного пункта либо об образовании на базе товарищества населенного пункта и (или) о ликвидации товарищества по решению членов товарищества могут быть приняты при условии единогласного одобрения всеми членами товарищества.</w:t>
      </w:r>
      <w:bookmarkStart w:id="3" w:name="P304"/>
      <w:bookmarkEnd w:id="3"/>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Решения общего собрания о внесении изменений и (или) дополнений в Устав товарищества, реорганизации товарищества, утверждении передаточного акта или разделительного баланса, ликвидационного баланса, порядке формирования размеров взносов принимаются квалифицированным большинством (не менее 2/3) присутствующих на собрании (принявших участие в заочном голосовании (опросным путем).</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37. По решению общего собрания (собрания уполномоченных) голосование по отдельным вопросам может быть тайным, о чем указывается в протоколе общего собрания (собрания уполномоченных). При тайном голосовании подсчет голосов и оглашение результатов осуществляются счетной комиссией.</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38. Результаты голосования, за исключением случаев заочного голосования (опросным путем), отражаются в протоколе общего собрания (собрания уполномоченных).</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Протоколы общих собраний (собраний уполномоченных) оформляются их секретарем, подписываются председателем и секретарем такого собрания в течение семи календарных дней со дня проведения и хранятся в товариществе постоянно.</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При отказе председателя и (или) секретаря общего собрания (собрания уполномоченных) от оформления и (или) подписания протокола общего собрания (собрания уполномоченных) такой протокол оформляется и подписывается членами правления, присутствующими на собрании, и (или) членами счетной комиссии, принявшими участие в подсчете голосов.</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39. Решения общего собрания (собрания уполномоченных), правления доводятся до сведения членов товарищества не позднее 10 календарных дней со дня проведения общего собрания (собрания уполномоченных), правления, заседания счетной комиссии (при проведении заочного голосования (опросным путем) посредством размещения копии протокола общего собрания (собрания уполномоченных), правления или копии протокола об итогах заочного голосования (опросным путем) на информационном стенде, установленном на территории товарищества, или с использованием электронных средств связи.</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40. Правление:</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является коллегиальным исполнительным органом и подотчетно общему собранию (собранию уполномоченных);</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избирается общим собранием (собранием уполномоченных) из числа членов товарищества, за исключением председателя правления и казначея, которые могут не являться членами товарищества, сроком до пяти лет в количестве не менее пяти человек, включая председателя правления. Членами правления не могут быть члены ревизионной комиссии, члены счетной комиссии и уполномоченные товарищества;</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осуществляет текущее руководство деятельностью товарищества в соответствии с законодательством, Уставом товарищества и решениями общего собрания (собрания уполномоченных);</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обеспечивает организацию учета членов товарищества, формирования состава уполномоченных, учета имущества, в том числе денежных средств товарищества, его доходов и расходов;</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принимает решения о совершении товариществом сделок, об ином распоряжении имуществом, в том числе денежными средствами товарищества, на сумму от 25 до 50 базовых величин включительно в пределах утвержденной ежегодной сметы доходов и расходов товарищества;</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согласовывает условия заключаемых товариществом гражданско-правовых договоров, за исключением договоров на сумму менее 25 базовых величин;</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обеспечивает ведение делопроизводства в товариществе;</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вносит на рассмотрение общего собрания предложения о порядке формирования размеров взносов;</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вносит на рассмотрение общего собрания (собрания уполномоченных) предложения об установлении размеров взносов и сроков их внесения;</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разрабатывает ежегодные планы ремонтно-хозяйственных работ в товариществе и вносит их на рассмотрение общего собрания (собрания уполномоченных);</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подготавливает проект ежегодной сметы доходов и расходов товарищества и (или) изменения и дополнения, вносимые в нее, и представляет общему собранию (собранию уполномоченных) для утверждения;</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обеспечивает освоение и использование земельных участков общего пользования в соответствии с их целевым назначением согласно проекту организации и застройки территории товарищества, если иное не предусмотрено законодательными актами, а также согласовывает изъятие и предоставление земельных участков, изменение границ земельных участков, расположенных в границах товарищества;</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обеспечивает содержание объектов общего пользования товарищества в надлежащем состоянии и выполнение планов ремонтно-хозяйственных работ в товариществе, а также проведение на земельных участках общего пользования мероприятий по регулированию распространения и численности видов растений, распространение и численность которых подлежат регулированию в соответствии с законодательством об охране и использовании растительного мира;</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организует контроль за внесением членами товарищества взносов;</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контролирует выполнение членами товарищества его Устава, решений общего собрания (собрания уполномоченных) и правления, а также правил внутреннего распорядка товарищества;</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определяет в соответствии с законодательством о труде, решениями общего собрания (собрания уполномоченных) и штатным расписанием товарищества условия трудовых договоров с работниками товарищества;</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созывает очередные и внеочередные общие собрания (собрания уполномоченных), осуществляет организационно-техническое обеспечение их проведения, отменяет решения о проведении таких собраний;</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осуществляет подготовку выносимых на рассмотрение общего собрания (собрания уполномоченных) вопросов и проектов решений по ним;</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не позднее чем за два месяца до истечения срока действия срочного трудового договора с председателем правления вносит на рассмотрение общего собрания (собрания уполномоченных) вопрос о продолжении трудовых отношений с председателем правления или его переизбрании;</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принимает решение о предоставлении одному из членов правления полномочий на заключение срочного трудового договора с председателем правления при его назначении местным исполнительным и распорядительным органом в соответствии с частью второй пункта 47 настоящего Устава или в случае его избрания по итогам заочного голосования (опросным путем), а также о досрочном прекращении срочного трудового договора по обстоятельствам, не зависящим от воли сторон;</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готовит ежегодный отчет о деятельности правления товарищества;</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организует охрану территории, имущества товарищества и его членов;</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рассматривает заявления членов товарищества и в пределах своей компетенции принимает по ним решения;</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организует выполнение мероприятий по сбору и удалению отходов, образующихся в товариществе, в соответствии с законодательством об обращении с отходами;</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рассматривает разногласия, возникшие между членами товарищества по вопросам, связанным с реализацией их прав и обязанностей;</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осуществляет контроль за использованием членами товарищества их земельных участков и информирует соответствующий местный исполнительный и распорядительный орган о нарушениях законодательства об охране и использовании земель, а также о наличии на территории товарищества незанятых, неиспользуемых, используемых не по целевому назначению земельных участков либо земельных участков без наличия правоудостоверяющих документов;</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осуществляет иные полномочия в соответствии с законодательством и настоящим Уставом.</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 случае неизбрания членов правления по истечении срока, на который они были избраны, действующий состав (за исключением председателя правления и казначея) сохраняет свои полномочия до избрания нового состава, но не более чем на один год.</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41. Правление вправе рассматривать и принимать решения по вопросам деятельности товарищества в соответствии с Уставом и решениями общего собрания (собрания уполномоченных), а также по вопросам, не входящим в компетенцию других органов управления товарищества.</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Правление вправе принять решение об отключении членам товарищества и иным лицам (наследникам, участникам долевого владения, лицам, выбывшим из состава членов товарищества) электроэнергии (если договор электроснабжения товарищества заключен между товариществом и энергоснабжающей организацией) и (или) воды от водопровода товарищества до выполнения ими обязанностей в полном объеме в случае:</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несвоевременного внесения взносов и иных необходимых платежей (в течение двух месяцев подряд со дня наступления срока уплаты);</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непринятия мер по устранению аварийной ситуации, создаваемой владельцем земельного участка и (или) садового домика, в том числе путем подключения к системам электро-, газо-, водоснабжения товарищества с нарушением требований энергобезопасности, загромождения их посторонними предметами, неисполнения владельцем требований правления по обрезке крон деревьев, расположенных вблизи воздушных линий электропередачи;</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безучетного потребления электроэнергии, невыполнения иных условий электроснабжения, не нарушающих прав и законных интересов членов товарищества;</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систематического (два и более раза подряд) недопуска в согласованное время членов правления и (или) обслуживающих специалистов к объектам общего пользования товарищества, расположенным на земельных участках членов товарищества или других лиц, указанных в абзаце первом настоящей части, а также для снятия показаний приборов учета расхода электрической энергии, газа и воды.</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Правлением обеспечивается отключение электроэнергии и (или) воды в соответствии с частью второй настоящего пункта на основании материалов, свидетельствующих о том, что после получения письменного предупреждения правления члены товарищества или другие лица, указанные в абзаце первом части второй настоящего пункта, без уважительных причин не приняли мер по устранению допущенных нарушений в установленный в этом предупреждении срок, который не может быть менее 15 календарных дней.</w:t>
      </w:r>
    </w:p>
    <w:p>
      <w:pPr>
        <w:pStyle w:val="ConsPlusNormal"/>
        <w:ind w:firstLine="709"/>
        <w:jc w:val="both"/>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Отказ от получения письменного предупреждения, зафиксированный документально, считается надлежащим предупреждением.</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Обратное подключение электроэнергии и (или) воды обеспечивается правлением в течение пяти календарных дней после устранения нарушений.</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42. Вопрос о досрочном прекращении полномочий (переизбрании) членов правления может быть вынесен на обсуждение общего собрания (собрания уполномоченных) по письменному требованию (самостоятельному или совместному):</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ревизионной комиссии;</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не менее 1/5 от общего числа членов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соответствующего местного исполнительного и распорядительного органа.</w:t>
      </w:r>
      <w:bookmarkStart w:id="4" w:name="P352"/>
      <w:bookmarkEnd w:id="4"/>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Вопрос о досрочном прекращении срочного трудового договора с председателем правления в соответствии с законодательством о труде может быть вынесен на обсуждение общего собрания (собрания уполномоченных) согласно части первой настоящего пункта, а также по решению не менее 2/3 от общего числа членов правления.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43. </w:t>
      </w:r>
      <w:r>
        <w:rPr>
          <w:rFonts w:cs="Times New Roman" w:ascii="Times New Roman" w:hAnsi="Times New Roman"/>
          <w:color w:val="000000" w:themeColor="text1"/>
          <w:sz w:val="28"/>
          <w:szCs w:val="28"/>
        </w:rPr>
        <w:t>Заседания правления созываются председателем правления по мере необходимости. Заседание правления считается правомочным, если в нем принимают участие не менее половины от общего количества его членов. Решения правления принимаются простым большинством голосов участвующих в заседании членов правления, за исключением случая, предусмотренного в части второй пункта 42 настоящего Устава. При равенстве голосов решающим голосом обладает председатель правления.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44. </w:t>
      </w:r>
      <w:r>
        <w:rPr>
          <w:rFonts w:cs="Times New Roman" w:ascii="Times New Roman" w:hAnsi="Times New Roman"/>
          <w:color w:val="000000" w:themeColor="text1"/>
          <w:sz w:val="28"/>
          <w:szCs w:val="28"/>
        </w:rPr>
        <w:t>Протоколы заседаний правления оформляются не позднее пяти календарных дней со дня их проведения, подписываются принявшими участие в заседании председателем и членами правления и хранятся в товариществе постоянно.</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45. </w:t>
      </w:r>
      <w:r>
        <w:rPr>
          <w:rFonts w:cs="Times New Roman" w:ascii="Times New Roman" w:hAnsi="Times New Roman"/>
          <w:color w:val="000000" w:themeColor="text1"/>
          <w:sz w:val="28"/>
          <w:szCs w:val="28"/>
        </w:rPr>
        <w:t>Председатель правления избирается (назначается) из числа членов товарищества или лиц, не являющихся членами товарищества (с их согласия), сроком до пяти лет. Председатель правления подотчетен общему собранию (собранию уполномоченных), председательствует на заседаниях правления и является одновременно по должности руководителем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46. Председатель правления:</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организует проведение заседаний правления;</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распределяет обязанности между членами правления и осуществляет контроль за их исполнением;</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утверждает должностные (рабочие) инструкции работников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осуществляет текущее руководство деятельностью товарищества в пределах полномочий, определенных законодательством, Уставом товарищества и срочным трудовым договором, заключенным с ним в соответствии с законодательством о труде;</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организует исполнение решений общего собрания (собрания уполномоченных), правления;</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совершает сделки, иным образом распоряжается имуществом, в том числе денежными средствами товарищества, в соответствии с ежегодными сметами доходов и расходов на сумму до 25 базовых величин, открывает счета в банках;</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 без доверенности действует от имени товарищества, представляет его интересы в судах, государственных органах и иных организациях, выдает доверенности на представление товарищества перед третьими лицами, подписывает </w:t>
      </w:r>
      <w:r>
        <w:rPr>
          <w:rFonts w:cs="Times New Roman" w:ascii="Times New Roman" w:hAnsi="Times New Roman"/>
          <w:color w:val="000000" w:themeColor="text1"/>
          <w:sz w:val="28"/>
          <w:szCs w:val="28"/>
        </w:rPr>
        <w:t>финансовые и расчетные документы, выдает справки</w:t>
      </w:r>
      <w:r>
        <w:rPr>
          <w:rFonts w:eastAsia="Times New Roman" w:cs="Times New Roman" w:ascii="Times New Roman" w:hAnsi="Times New Roman"/>
          <w:color w:val="000000" w:themeColor="text1"/>
          <w:sz w:val="28"/>
          <w:szCs w:val="28"/>
          <w:lang w:eastAsia="ru-RU"/>
        </w:rPr>
        <w:t>;</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заключает гражданско-правовые договоры от имени товарищества с учетом требований, содержащихся в абзаце седьмом настоящего пункта;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утверждает штатное расписание товарищества после его согласования общим собранием (собранием уполномоченных);</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осуществляет прием и увольнение работников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издает распоряжения по вопросам, отнесенным к его компетенции, а также в целях реализации решений общего собрания (собрания уполномоченных) и правления;</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применяет меры поощрения к работникам товарищества, а также привлекает их к дисциплинарной и (или) материальной ответственности</w:t>
      </w:r>
      <w:r>
        <w:rPr>
          <w:rFonts w:eastAsia="Times New Roman" w:cs="Times New Roman" w:ascii="Times New Roman" w:hAnsi="Times New Roman"/>
          <w:color w:val="000000" w:themeColor="text1"/>
          <w:sz w:val="28"/>
          <w:szCs w:val="28"/>
          <w:lang w:eastAsia="ru-RU"/>
        </w:rPr>
        <w:t>;</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осуществляет иные полномочия, предусмотренные законодательством и настоящим Уставом.</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 случае временного отсутствия председателя правления (отпуск, временная нетрудоспособность и другое) или наличия вакансии по должности председателя правления его обязанности временно исполняет иное лицо, уполномоченное в соответствии с Уставом товарищества. Такое лицо заблаговременно определяется решением общего собрания (собрания уполномоченных) из числа членов товарищества (за исключением казначея).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47. В случае, если срок действия полномочий председателя правления истек, полномочия председателя правления прекращены по другим причинам и кандидатура на должность председателя правления не избрана в течение пяти месяцев, местный исполнительный и распорядительный орган на территории которого находится товарищество, вносит на рассмотрение общего собрания (собрания уполномоченных) кандидатуру (кандидатуры) на должность председателя правления. Общее собрание (собрание уполномоченных) по вопросу избрания председателя правления должно быть созвано правлением не позднее 30 календарных дней со дня получения предложения местного исполнительного и распорядительного органа. При необходимости может быть проведено повторное общее собрание (собрание уполномоченных) с той же повесткой дня.</w:t>
      </w:r>
      <w:bookmarkStart w:id="5" w:name="P372"/>
      <w:bookmarkEnd w:id="5"/>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Если на общем собрании (собрании уполномоченных) по истечении 45 календарных дней со дня получения предложения местного исполнительного и распорядительного органа решение об избрании председателя правления в соответствии с частью первой настоящего пункта не принято либо общее собрание (собрание уполномоченных) не состоялось, соответствующий местный исполнительный и распорядительный орган в течение 10 рабочих дней со дня проведения (попытки проведения) такого собрания, а в случае проведения (попытки проведения) повторного собрания в течение 10 рабочих дней со дня его проведения (попытки проведения) самостоятельно назначает председателя правления с его согласия и доводит данную информацию до сведения правления. Местный исполнительный и распорядительный орган не вправе назначать на должность председателя правления лицо, кандидатура которого была внесена им на рассмотрение общего собрания (собрания уполномоченных), но по решению общего собрания (собрания уполномоченных) отклонена.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Правлением принимается решение о предоставлении одному из членов правления полномочий на заключение срочного трудового договора с председателем правления, назначенным в соответствии с частью второй настоящего пункта</w:t>
      </w:r>
      <w:r>
        <w:rPr>
          <w:rFonts w:eastAsia="Times New Roman" w:cs="Times New Roman" w:ascii="Times New Roman" w:hAnsi="Times New Roman"/>
          <w:color w:val="000000" w:themeColor="text1"/>
          <w:sz w:val="28"/>
          <w:szCs w:val="28"/>
          <w:lang w:eastAsia="ru-RU"/>
        </w:rPr>
        <w:t>.</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48. Председатель правления при осуществлении своих прав и исполнении обязанностей должен действовать в интересах товарищества и его членов в соответствии с актами законодательства и Уставом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Председатель правления несет полную материальную ответственность перед товариществом за ущерб, причиненный товариществу в результате его виновных действий (бездействия).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При выявлении финансовых злоупотреблений или нарушений, причинении убытков товариществу председатель правления, казначей и другие члены правления несут ответственность в соответствии с законодательством.</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49. Казначей:</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 xml:space="preserve">назначается председателем правления из числа членов товарищества или лиц, не являющихся членами товарищества, осуществляет свои полномочия на основании срочного трудового договора, заключаемого с ним в соответствии с законодательством о труде, вправе быть избранным в члены правления. Казначеем не может быть председатель правления, близкие родственники и свойственники </w:t>
      </w:r>
      <w:r>
        <w:rPr>
          <w:rFonts w:eastAsia="Times New Roman" w:cs="Times New Roman" w:ascii="Times New Roman" w:hAnsi="Times New Roman"/>
          <w:color w:val="000000" w:themeColor="text1"/>
          <w:sz w:val="28"/>
          <w:szCs w:val="28"/>
          <w:lang w:eastAsia="ru-RU"/>
        </w:rPr>
        <w:t>(</w:t>
      </w:r>
      <w:r>
        <w:rPr>
          <w:rFonts w:cs="Times New Roman" w:ascii="Times New Roman" w:hAnsi="Times New Roman"/>
          <w:color w:val="000000" w:themeColor="text1"/>
          <w:sz w:val="28"/>
          <w:szCs w:val="28"/>
        </w:rPr>
        <w:t>супруг (супруга), родители, усыновители (удочерители), дети, в том числе усыновленные (удочеренные), родные братья и сестры, дед, бабка и внуки, а также родители, усыновители (удочерители), дети, в том числе усыновленные (удочеренные), родные братья и сестры, дед, бабка и внуки супруга (супруги), а также супруг (супруга) детей) председателя правления и членов правления;</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осуществляет прием взносов наличными денежными средствами и контроль за внесением взносов на текущий (расчетный) банковский счет товарищества</w:t>
      </w:r>
      <w:r>
        <w:rPr>
          <w:rFonts w:eastAsia="Times New Roman" w:cs="Times New Roman" w:ascii="Times New Roman" w:hAnsi="Times New Roman"/>
          <w:color w:val="000000" w:themeColor="text1"/>
          <w:sz w:val="28"/>
          <w:szCs w:val="28"/>
          <w:lang w:eastAsia="ru-RU"/>
        </w:rPr>
        <w:t>;</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принимает меры по обеспечению взыскания взносов и иных необходимых платежей, а также пеней в случае несвоевременного внесения взносов</w:t>
      </w:r>
      <w:r>
        <w:rPr>
          <w:rFonts w:eastAsia="Times New Roman" w:cs="Times New Roman" w:ascii="Times New Roman" w:hAnsi="Times New Roman"/>
          <w:color w:val="000000" w:themeColor="text1"/>
          <w:sz w:val="28"/>
          <w:szCs w:val="28"/>
          <w:lang w:eastAsia="ru-RU"/>
        </w:rPr>
        <w:t>;</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подготавливает предложения об установлении размеров и сроков внесения взносов членами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принимает участие в подготовке проектов ежегодной сметы доходов и расходов товарищества, отчетов по ее выполнению;</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осуществляет начисление и выплату в установленные сроки вознаграждений членам правления, членам ревизионной комиссии, членам счетной комиссии, заработной платы работникам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 </w:t>
      </w:r>
      <w:r>
        <w:rPr>
          <w:rFonts w:cs="Times New Roman" w:ascii="Times New Roman" w:hAnsi="Times New Roman"/>
          <w:color w:val="000000" w:themeColor="text1"/>
          <w:sz w:val="28"/>
          <w:szCs w:val="28"/>
        </w:rPr>
        <w:t>оформляет и подписывает финансовые и расчетные документы товарищества</w:t>
      </w:r>
      <w:r>
        <w:rPr>
          <w:rFonts w:eastAsia="Times New Roman" w:cs="Times New Roman" w:ascii="Times New Roman" w:hAnsi="Times New Roman"/>
          <w:color w:val="000000" w:themeColor="text1"/>
          <w:sz w:val="28"/>
          <w:szCs w:val="28"/>
          <w:lang w:eastAsia="ru-RU"/>
        </w:rPr>
        <w:t>;</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ведет учет членов товарищества, учет доходов, расходов и имущества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представляет в налоговые органы сведения, предусмотренные налоговым законодательством;</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обеспечивает своевременное перечисление сумм земельного налога, налога на недвижимость, арендной платы за земельные участки, принятых от членов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несет полную материальную ответственность за сохранность наличных денежных средств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исполняет другие обязанности.</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По решению правления функции казначея товарищества могут быть переданы на основании гражданско-правового договора организации (индивидуальному предпринимателю), оказывающей услуги по ведению бухгалтерского учета и составлению бухгалтерской и (или) финансовой отчетности.</w:t>
      </w:r>
    </w:p>
    <w:p>
      <w:pPr>
        <w:pStyle w:val="Normal"/>
        <w:spacing w:lineRule="auto" w:line="240" w:before="0" w:after="0"/>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r>
    </w:p>
    <w:p>
      <w:pPr>
        <w:pStyle w:val="Normal"/>
        <w:spacing w:lineRule="auto" w:line="240" w:before="0" w:after="0"/>
        <w:jc w:val="both"/>
        <w:textAlignment w:val="baseline"/>
        <w:rPr>
          <w:rFonts w:ascii="Times New Roman" w:hAnsi="Times New Roman" w:eastAsia="Times New Roman" w:cs="Times New Roman"/>
          <w:b/>
          <w:bCs/>
          <w:color w:val="000000" w:themeColor="text1"/>
          <w:sz w:val="28"/>
          <w:szCs w:val="28"/>
          <w:lang w:eastAsia="ru-RU"/>
        </w:rPr>
      </w:pPr>
      <w:r>
        <w:rPr>
          <w:rFonts w:eastAsia="Times New Roman" w:cs="Times New Roman" w:ascii="Times New Roman" w:hAnsi="Times New Roman"/>
          <w:b/>
          <w:bCs/>
          <w:color w:val="000000" w:themeColor="text1"/>
          <w:sz w:val="28"/>
          <w:szCs w:val="28"/>
          <w:lang w:eastAsia="ru-RU"/>
        </w:rPr>
      </w:r>
    </w:p>
    <w:p>
      <w:pPr>
        <w:pStyle w:val="ConsPlusNormal"/>
        <w:numPr>
          <w:ilvl w:val="0"/>
          <w:numId w:val="0"/>
        </w:numPr>
        <w:ind w:left="0" w:hanging="0"/>
        <w:jc w:val="center"/>
        <w:outlineLvl w:val="1"/>
        <w:rPr>
          <w:rFonts w:ascii="Times New Roman" w:hAnsi="Times New Roman" w:cs="Times New Roman"/>
          <w:color w:val="000000" w:themeColor="text1"/>
          <w:sz w:val="28"/>
          <w:szCs w:val="28"/>
        </w:rPr>
      </w:pPr>
      <w:r>
        <w:rPr>
          <w:rFonts w:cs="Times New Roman" w:ascii="Times New Roman" w:hAnsi="Times New Roman"/>
          <w:b/>
          <w:color w:val="000000" w:themeColor="text1"/>
          <w:sz w:val="28"/>
          <w:szCs w:val="28"/>
        </w:rPr>
        <w:t>ГЛАВА 5</w:t>
      </w:r>
    </w:p>
    <w:p>
      <w:pPr>
        <w:pStyle w:val="ConsPlusNormal"/>
        <w:jc w:val="center"/>
        <w:rPr>
          <w:rFonts w:ascii="Times New Roman" w:hAnsi="Times New Roman" w:cs="Times New Roman"/>
          <w:b/>
          <w:color w:val="000000" w:themeColor="text1"/>
          <w:sz w:val="28"/>
          <w:szCs w:val="28"/>
        </w:rPr>
      </w:pPr>
      <w:r>
        <w:rPr>
          <w:rFonts w:cs="Times New Roman" w:ascii="Times New Roman" w:hAnsi="Times New Roman"/>
          <w:b/>
          <w:color w:val="000000" w:themeColor="text1"/>
          <w:sz w:val="28"/>
          <w:szCs w:val="28"/>
        </w:rPr>
        <w:t>КОНТРОЛЬ В ТОВАРИЩЕСТВЕ</w:t>
      </w:r>
    </w:p>
    <w:p>
      <w:pPr>
        <w:pStyle w:val="ConsPlusNormal"/>
        <w:jc w:val="center"/>
        <w:rPr>
          <w:rFonts w:ascii="Times New Roman" w:hAnsi="Times New Roman" w:cs="Times New Roman"/>
          <w:b/>
          <w:color w:val="000000" w:themeColor="text1"/>
          <w:sz w:val="28"/>
          <w:szCs w:val="28"/>
        </w:rPr>
      </w:pPr>
      <w:r>
        <w:rPr>
          <w:rFonts w:cs="Times New Roman" w:ascii="Times New Roman" w:hAnsi="Times New Roman"/>
          <w:b/>
          <w:color w:val="000000" w:themeColor="text1"/>
          <w:sz w:val="28"/>
          <w:szCs w:val="28"/>
        </w:rPr>
      </w:r>
    </w:p>
    <w:p>
      <w:pPr>
        <w:pStyle w:val="ConsPlusNormal"/>
        <w:jc w:val="center"/>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50. Внутренний контроль за финансово-хозяйственной деятельностью товарищества, председателя правления, казначея и других членов правления осуществляет ревизионная комиссия.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eastAsia="Times New Roman" w:cs="Times New Roman" w:ascii="Times New Roman" w:hAnsi="Times New Roman"/>
          <w:color w:val="000000" w:themeColor="text1"/>
          <w:sz w:val="28"/>
          <w:szCs w:val="28"/>
          <w:lang w:eastAsia="ru-RU"/>
        </w:rPr>
        <w:t xml:space="preserve">Ревизионная комиссия избирается из числа членов товарищества в составе не менее трех человек </w:t>
      </w:r>
      <w:r>
        <w:rPr>
          <w:rFonts w:cs="Times New Roman" w:ascii="Times New Roman" w:hAnsi="Times New Roman"/>
          <w:color w:val="000000" w:themeColor="text1"/>
          <w:sz w:val="28"/>
          <w:szCs w:val="28"/>
        </w:rPr>
        <w:t>сроком до пяти лет. В состав ревизионной комиссии не могут быть избраны председатель правления, казначей, члены правления, их близкие родственники и свойственники (супруг (супруга), родители, усыновители (удочерители), дети, в том числе усыновленные (удочеренные), родные братья и сестры, дед, бабка и внуки, а также родители, усыновители (удочерители), дети, в том числе усыновленные (удочеренные), родные братья и сестры, дед, бабка и внуки супруга (супруги), а также супруг (супруга) детей).</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51. Вопрос о досрочном прекращении полномочий ревизионной комиссии (переизбрании) может быть вынесен на обсуждение общего собрания (собрания уполномоченных) по письменному требованию (самостоятельному или совместному):</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не менее 1/5 от общего числа членов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соответствующего местного исполнительного и распорядительного органа.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Ревизионная комиссия подотчетна общему собранию (собранию уполномоченных).</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52. Ревизионная комиссия осуществляет следующие полномочия:</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проверяет финансово-хозяйственную деятельность товарищества не реже одного раза в год и представляет общему собранию (собранию уполномоченных) отчет;</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дает заключения по отчетам председателя правления, правления и информирует о результатах проверки общее собрание (собрание уполномоченных).</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При обнаружении нарушений финансово-хозяйственной деятельности товарищества и (или) финансовых нарушений со стороны председателя правления, казначея, членов правления ревизионная комиссия в течение 10 календарных дней со дня обнаружения указанных нарушений обязана потребовать созыва внеочередного общего собрания (собрания уполномоченных).</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По решению общего собрания (собрания уполномоченных) для проведения аудита бухгалтерской и (или) финансовой отчетности товарищества, дачи заключений по отчетам председателя правления, правления может привлекаться аудиторская организация (аудитор). Аудиторское заключение подлежит рассмотрению на общем собрании (собрании уполномоченных) и доводится до сведения членов товарищества председателем общего собрания (собрания уполномоченных).</w:t>
      </w:r>
    </w:p>
    <w:p>
      <w:pPr>
        <w:pStyle w:val="Normal"/>
        <w:spacing w:lineRule="auto" w:line="240" w:before="0" w:after="0"/>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r>
    </w:p>
    <w:p>
      <w:pPr>
        <w:pStyle w:val="Normal"/>
        <w:spacing w:lineRule="auto" w:line="240" w:before="0" w:after="0"/>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r>
    </w:p>
    <w:p>
      <w:pPr>
        <w:pStyle w:val="ConsPlusNormal"/>
        <w:numPr>
          <w:ilvl w:val="0"/>
          <w:numId w:val="0"/>
        </w:numPr>
        <w:ind w:left="0" w:hanging="0"/>
        <w:jc w:val="center"/>
        <w:outlineLvl w:val="1"/>
        <w:rPr>
          <w:rFonts w:ascii="Times New Roman" w:hAnsi="Times New Roman" w:cs="Times New Roman"/>
          <w:color w:val="000000" w:themeColor="text1"/>
          <w:sz w:val="28"/>
          <w:szCs w:val="28"/>
        </w:rPr>
      </w:pPr>
      <w:r>
        <w:rPr>
          <w:rFonts w:cs="Times New Roman" w:ascii="Times New Roman" w:hAnsi="Times New Roman"/>
          <w:b/>
          <w:color w:val="000000" w:themeColor="text1"/>
          <w:sz w:val="28"/>
          <w:szCs w:val="28"/>
        </w:rPr>
        <w:t>ГЛАВА 6</w:t>
      </w:r>
    </w:p>
    <w:p>
      <w:pPr>
        <w:pStyle w:val="ConsPlusNormal"/>
        <w:jc w:val="center"/>
        <w:rPr>
          <w:rFonts w:ascii="Times New Roman" w:hAnsi="Times New Roman" w:cs="Times New Roman"/>
          <w:b/>
          <w:color w:val="000000" w:themeColor="text1"/>
          <w:sz w:val="28"/>
          <w:szCs w:val="28"/>
        </w:rPr>
      </w:pPr>
      <w:r>
        <w:rPr>
          <w:rFonts w:cs="Times New Roman" w:ascii="Times New Roman" w:hAnsi="Times New Roman"/>
          <w:b/>
          <w:color w:val="000000" w:themeColor="text1"/>
          <w:sz w:val="28"/>
          <w:szCs w:val="28"/>
        </w:rPr>
        <w:t>ВЗНОСЫ УЧРЕДИТЕЛЕЙ, ЧЛЕНОВ ТОВАРИЩЕСТВА</w:t>
      </w:r>
    </w:p>
    <w:p>
      <w:pPr>
        <w:pStyle w:val="ConsPlusNormal"/>
        <w:jc w:val="center"/>
        <w:rPr>
          <w:rFonts w:ascii="Times New Roman" w:hAnsi="Times New Roman" w:cs="Times New Roman"/>
          <w:b/>
          <w:color w:val="000000" w:themeColor="text1"/>
          <w:sz w:val="28"/>
          <w:szCs w:val="28"/>
        </w:rPr>
      </w:pPr>
      <w:r>
        <w:rPr>
          <w:rFonts w:cs="Times New Roman" w:ascii="Times New Roman" w:hAnsi="Times New Roman"/>
          <w:b/>
          <w:color w:val="000000" w:themeColor="text1"/>
          <w:sz w:val="28"/>
          <w:szCs w:val="28"/>
        </w:rPr>
      </w:r>
    </w:p>
    <w:p>
      <w:pPr>
        <w:pStyle w:val="ConsPlusNormal"/>
        <w:jc w:val="center"/>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53. Для обеспечения деятельности товарищества учредители, члены товарищества вносят следующие взносы:</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паевые – денежные средства, вносимые учредителями, членами товарищества при создании товарищества, используемые на возмещение организационных расходов, оформление документов, связанных с созданием товарищества, и приобретение (создание) объектов общего пользования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членские – </w:t>
      </w:r>
      <w:r>
        <w:rPr>
          <w:rFonts w:cs="Times New Roman" w:ascii="Times New Roman" w:hAnsi="Times New Roman"/>
          <w:color w:val="000000" w:themeColor="text1"/>
          <w:sz w:val="28"/>
          <w:szCs w:val="28"/>
        </w:rPr>
        <w:t>денежные средства, периодически вносимые членами товарищества, расходуемые на оплату труда его работников, заключивших с этим товариществом трудовые договоры, на вознаграждение членов правления, членов ревизионной комиссии, членов счетной комиссии, а также на другие текущие расходы, связанные с осуществлением деятельности товарищества</w:t>
      </w:r>
      <w:r>
        <w:rPr>
          <w:rFonts w:eastAsia="Times New Roman" w:cs="Times New Roman" w:ascii="Times New Roman" w:hAnsi="Times New Roman"/>
          <w:color w:val="000000" w:themeColor="text1"/>
          <w:sz w:val="28"/>
          <w:szCs w:val="28"/>
          <w:lang w:eastAsia="ru-RU"/>
        </w:rPr>
        <w:t>;</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целевые – </w:t>
      </w:r>
      <w:r>
        <w:rPr>
          <w:rFonts w:cs="Times New Roman" w:ascii="Times New Roman" w:hAnsi="Times New Roman"/>
          <w:color w:val="000000" w:themeColor="text1"/>
          <w:sz w:val="28"/>
          <w:szCs w:val="28"/>
        </w:rPr>
        <w:t>денежные средства, вносимые членами товарищества для реализации ежегодных планов ремонтно-хозяйственных работ, создания и капитального ремонта объектов общего пользования товарищества, а также при необходимости финансирования других мероприятий, утвержденных общим собранием (собранием уполномоченных</w:t>
      </w:r>
      <w:r>
        <w:rPr>
          <w:rFonts w:eastAsia="Times New Roman" w:cs="Times New Roman" w:ascii="Times New Roman" w:hAnsi="Times New Roman"/>
          <w:color w:val="000000" w:themeColor="text1"/>
          <w:sz w:val="28"/>
          <w:szCs w:val="28"/>
          <w:lang w:eastAsia="ru-RU"/>
        </w:rPr>
        <w:t>;</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дополнительные — денежные средства, вносимые членами товарищества на покрытие убытков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Не допускается взимание с членов товарищества взносов, не установленных в части первой настоящего пункта.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Размеры взносов определяются на основании утвержденной ежегодной сметы доходов и расходов товарищества и других решений общего собрания (собрания уполномоченных).</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Обязанность по внесению взносов возникает у членов товарищества, наследников, участников долевого владения со дня государственной регистрации возникновения (перехода к ним) права собственности, пожизненного наследуемого владения или аренды на земельный участок (доли в праве на него), расположенный в пределах границ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Наследники, принявшие наследство, в том числе отказавшиеся от вступления в члены товарищества, погашают задолженность наследодателя - члена товарищества перед товариществом в порядке, установленном в статье 1086 Гражданского кодекса Республики Беларусь, а также вносят платежи в размерах и порядке, предусмотренных законодательством и настоящим Уставом для членов товарищества, со дня открытия наследства. До получения свидетельства о праве на наследство начисление пеней не производится.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Все участники долевого владения несут обязанность по внесению всех видов взносов вне зависимости от того, определили они из своего состава одного представителя в качестве члена товарищества либо каждый вступил в члены товарищества, если соглашением между ними не установлено иное.</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 случае, если от участников долевого владения определен один член товарищества, все участники долевого владения вносят взносы в размерах, соответствующих принадлежащим им долям в праве на земельный участок (земельные участки), если соглашением между ними не установлено иное.</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При вступлении в члены товарищества всех участников долевого владения каждый из них вносит взносы в размерах, установленных для членов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highlight w:val="green"/>
          <w:lang w:eastAsia="ru-RU"/>
        </w:rPr>
      </w:pPr>
      <w:r>
        <w:rPr>
          <w:rFonts w:eastAsia="Times New Roman" w:cs="Times New Roman" w:ascii="Times New Roman" w:hAnsi="Times New Roman"/>
          <w:color w:val="000000" w:themeColor="text1"/>
          <w:sz w:val="28"/>
          <w:szCs w:val="28"/>
          <w:highlight w:val="green"/>
          <w:lang w:eastAsia="ru-RU"/>
        </w:rPr>
        <w:t>54. Размеры членских, целевых и дополнительных взносов формируются в зависимости от количества земельных участков принадлежащих членам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55. Членские взносы вносятся членами товарищества поквартально, не позднее последнего дня текущего квартала. Законодательством, настоящим Уставом, решением общего собрания (собрания уполномоченных) могут быть установлены иные сроки внесения членских взносов. Размеры членских взносов принимает общее собрания (собрания уполномоченных), исходя из принятой сметы доходов и расходов на текущий год.</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56. Целевые и дополнительные взносы членами товарищества вносятся в сроки, установленные законодательством, настоящим Уставом, решением общего собрания (собрания уполномоченных).</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57. За несвоевременное внесение взносов (членских, целевых, дополнительных) члены товарищества уплачивают пеню в размере 0,3% от неуплаченной суммы за каждый день просрочки.</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Члены товарищества вносят взносы и иные необходимые платежи на текущий (расчетный) банковский счет товарищества либо путем передачи наличных денежных средств казначею или представителю организации (индивидуальному предпринимателю), оказывающей услуги по ведению бухгалтерского учета и составлению бухгалтерской и (или) финансовой отчетности. В подтверждение внесения взносов и иных необходимых платежей на текущий (расчетный) банковский счет товарищества члены товарищества представляют казначею или представителю организации (индивидуальному предпринимателю), оказывающей услуги по ведению бухгалтерского учета и составлению бухгалтерской и (или) финансовой отчетности, квитанции (или иной документ) о внесении денежных сумм на текущий (расчетный) банковский счет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xml:space="preserve"> </w:t>
      </w:r>
      <w:r>
        <w:rPr>
          <w:rFonts w:eastAsia="Times New Roman" w:cs="Times New Roman" w:ascii="Times New Roman" w:hAnsi="Times New Roman"/>
          <w:color w:val="000000" w:themeColor="text1"/>
          <w:sz w:val="28"/>
          <w:szCs w:val="28"/>
          <w:lang w:eastAsia="ru-RU"/>
        </w:rPr>
        <w:t>При внесении взносов член товарищества обязан указать в назначении платежа вид взноса и номер земельного участка.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cs="Times New Roman" w:ascii="Times New Roman" w:hAnsi="Times New Roman"/>
          <w:color w:val="000000" w:themeColor="text1"/>
          <w:sz w:val="28"/>
          <w:szCs w:val="28"/>
        </w:rPr>
        <w:t xml:space="preserve">Прием наличных денежных средств, вносимых учредителями, членами товарищества, может осуществляться казначеем, организацией (индивидуальным предпринимателем), оказывающей услуги по ведению бухгалтерского учета и составлению бухгалтерской и (или) финансовой отчетности, с использованием приходных кассовых ордеров и квитанций либо по ведомостям без использования приходных кассовых ордеров и квитанций. Эти ведомости хранятся в товариществе постоянно. Порядок приема денежных средств, вносимых учредителями, членами товарищества, определяется решением общего собрания (собрания уполномоченных). </w:t>
      </w:r>
      <w:r>
        <w:rPr>
          <w:rFonts w:eastAsia="Times New Roman" w:cs="Times New Roman" w:ascii="Times New Roman" w:hAnsi="Times New Roman"/>
          <w:color w:val="000000" w:themeColor="text1"/>
          <w:sz w:val="28"/>
          <w:szCs w:val="28"/>
          <w:lang w:eastAsia="ru-RU"/>
        </w:rPr>
        <w:t>В случае, когда порядок приема наличных денежных средств, вносимых членами товарищества, общим собранием не установлен, внесение денежных средств путем приема наличных денежных средств не производится.</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58. Разногласия по вопросам внесения взносов и их расходования товариществом рассматриваются общим собранием (собранием уполномоченных) или правлением, а споры по этим вопросам – судом.</w:t>
      </w:r>
    </w:p>
    <w:p>
      <w:pPr>
        <w:pStyle w:val="ConsPlusNormal"/>
        <w:numPr>
          <w:ilvl w:val="0"/>
          <w:numId w:val="0"/>
        </w:numPr>
        <w:ind w:left="0" w:hanging="0"/>
        <w:jc w:val="center"/>
        <w:outlineLvl w:val="1"/>
        <w:rPr>
          <w:rFonts w:ascii="Times New Roman" w:hAnsi="Times New Roman" w:cs="Times New Roman"/>
          <w:color w:val="000000" w:themeColor="text1"/>
          <w:sz w:val="28"/>
          <w:szCs w:val="28"/>
        </w:rPr>
      </w:pPr>
      <w:r>
        <w:rPr>
          <w:rFonts w:cs="Times New Roman" w:ascii="Times New Roman" w:hAnsi="Times New Roman"/>
          <w:b/>
          <w:color w:val="000000" w:themeColor="text1"/>
          <w:sz w:val="28"/>
          <w:szCs w:val="28"/>
        </w:rPr>
        <w:t>ГЛАВА 7</w:t>
      </w:r>
    </w:p>
    <w:p>
      <w:pPr>
        <w:pStyle w:val="ConsPlusNormal"/>
        <w:jc w:val="center"/>
        <w:rPr>
          <w:rFonts w:ascii="Times New Roman" w:hAnsi="Times New Roman" w:cs="Times New Roman"/>
          <w:color w:val="000000" w:themeColor="text1"/>
          <w:sz w:val="28"/>
          <w:szCs w:val="28"/>
        </w:rPr>
      </w:pPr>
      <w:r>
        <w:rPr>
          <w:rFonts w:cs="Times New Roman" w:ascii="Times New Roman" w:hAnsi="Times New Roman"/>
          <w:b/>
          <w:color w:val="000000" w:themeColor="text1"/>
          <w:sz w:val="28"/>
          <w:szCs w:val="28"/>
        </w:rPr>
        <w:t>РЕОРГАНИЗАЦИЯ И ЛИКВИДАЦИЯ ТОВАРИЩЕСТВА</w:t>
      </w:r>
    </w:p>
    <w:p>
      <w:pPr>
        <w:pStyle w:val="ConsPlusNormal"/>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r>
    </w:p>
    <w:p>
      <w:pPr>
        <w:pStyle w:val="Normal"/>
        <w:spacing w:lineRule="auto" w:line="240" w:before="0" w:after="0"/>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59. Товарищество может быть реорганизовано в соответствии с решением общего собрания в форме:</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слияния с другим товариществом;</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присоединения к другому товариществу;</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присоединения к нему другого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выделения из товарищества одного или нескольких товариществ;</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 разделения на два или более товарищества.</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Товарищество не может быть реорганизовано в форме преобразования.</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60. Права и обязанности реорганизованного товарищества переходят к правопреемнику (правопреемникам) в соответствии с передаточным актом или разделительным балансом.</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Члены реорганизованного товарищества становятся членами товарищества-правопреемника (товариществ-правопреемников).</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Товарищество считается реорганизованным со дня государственной регистрации вновь возникшего товарищества (товариществ), за исключением реорганизации в форме присоединения.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При присоединении к товариществу другого товарищества первое из них считается реорганизованным со дня внесения в Единый государственный регистр юридических лиц и индивидуальных предпринимателей записи о прекращении деятельности присоединенного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61. Товарищество может быть ликвидировано по решению:</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61.1. общего собрания:</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в связи с признанием судом государственной регистрации товарищества недействительной;</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если такое решение принято единогласно всеми членами товарищества;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61.2. суда в случаях:</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прекращения прав на земельные участки, предоставленные товариществу и его членам для коллективного садоводства;</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осуществления деятельности без лицензии или деятельности, запрещенной законодательными актами, либо с иными неоднократными или грубыми нарушениями законодательных актов;</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признания судом государственной регистрации товарищества недействительной;</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 в других случаях, предусмотренных законодательными актами;</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61.3. иных органов в случаях, предусмотренных законодательными актами.</w:t>
      </w:r>
    </w:p>
    <w:p>
      <w:pPr>
        <w:pStyle w:val="Normal"/>
        <w:spacing w:lineRule="auto" w:line="240" w:before="0" w:after="0"/>
        <w:ind w:firstLine="709"/>
        <w:jc w:val="both"/>
        <w:textAlignment w:val="baseline"/>
        <w:rPr>
          <w:rFonts w:ascii="Times New Roman" w:hAnsi="Times New Roman" w:eastAsia="Times New Roman" w:cs="Times New Roman"/>
          <w:color w:val="000000" w:themeColor="text1"/>
          <w:sz w:val="28"/>
          <w:szCs w:val="28"/>
          <w:lang w:eastAsia="ru-RU"/>
        </w:rPr>
      </w:pPr>
      <w:r>
        <w:rPr>
          <w:rFonts w:eastAsia="Times New Roman" w:cs="Times New Roman" w:ascii="Times New Roman" w:hAnsi="Times New Roman"/>
          <w:color w:val="000000" w:themeColor="text1"/>
          <w:sz w:val="28"/>
          <w:szCs w:val="28"/>
          <w:lang w:eastAsia="ru-RU"/>
        </w:rPr>
        <w:t>62. Ликвидация товарищества осуществляется в порядке, установленном законодательными актами.</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В случае ликвидации товарищества, если иное не установлено Президентом Республики Беларусь или Советом Министров Республики Беларусь, права на земельные участки, предоставленные товариществу и его членам для коллективного садоводства, прекращаются в порядке, установленном законодательством об охране и использовании земель, и местный исполнительный и распорядительный орган, на территории которого расположено товарищество, принимает решение об их дальнейшем использовании.</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Имущество товарищества, оставшееся после удовлетворения требований кредиторов, подлежит продаже, если иное не предусмотрено общим собранием. Денежные средства, вырученные от продажи этого имущества, а также денежные средства товарищества, оставшиеся после удовлетворения требований кредиторов, передаются членам товарищества в равных долях, если иное не предусмотрено общим собранием.</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Документы ликвидируемого товарищества передаются на хранение в государственные архивные учреждения в установленном порядке.</w:t>
      </w:r>
    </w:p>
    <w:p>
      <w:pPr>
        <w:pStyle w:val="Normal"/>
        <w:spacing w:lineRule="auto" w:line="240" w:before="0" w:after="0"/>
        <w:ind w:firstLine="709"/>
        <w:jc w:val="both"/>
        <w:textAlignment w:val="baseline"/>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Товарищество считается ликвидированным с даты внесения регистрирующим органом записи в Единый государственный регистр юридических лиц и индивидуальных предпринимателей об исключении товарищества из этого регистра.</w:t>
      </w:r>
    </w:p>
    <w:p>
      <w:pPr>
        <w:pStyle w:val="Normal"/>
        <w:spacing w:before="0" w:after="0"/>
        <w:jc w:val="both"/>
        <w:rPr>
          <w:rFonts w:ascii="Times New Roman" w:hAnsi="Times New Roman" w:cs="Times New Roman"/>
          <w:color w:val="000000" w:themeColor="text1"/>
          <w:sz w:val="28"/>
          <w:szCs w:val="28"/>
        </w:rPr>
      </w:pPr>
      <w:r>
        <w:rPr/>
      </w:r>
      <w:bookmarkStart w:id="6" w:name="_GoBack"/>
      <w:bookmarkStart w:id="7" w:name="_GoBack"/>
      <w:bookmarkEnd w:id="7"/>
    </w:p>
    <w:sectPr>
      <w:headerReference w:type="default" r:id="rId3"/>
      <w:type w:val="nextPage"/>
      <w:pgSz w:w="11906" w:h="16838"/>
      <w:pgMar w:left="1701" w:right="964" w:gutter="0" w:header="567" w:top="1134" w:footer="0" w:bottom="1134"/>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976264135"/>
    </w:sdtPr>
    <w:sdtContent>
      <w:p>
        <w:pPr>
          <w:pStyle w:val="Style23"/>
          <w:jc w:val="center"/>
          <w:rPr/>
        </w:pPr>
        <w:r>
          <w:rPr/>
          <w:fldChar w:fldCharType="begin"/>
        </w:r>
        <w:r>
          <w:rPr/>
          <w:instrText xml:space="preserve"> PAGE </w:instrText>
        </w:r>
        <w:r>
          <w:rPr/>
          <w:fldChar w:fldCharType="separate"/>
        </w:r>
        <w:r>
          <w:rPr/>
          <w:t>0</w:t>
        </w:r>
        <w:r>
          <w:rPr/>
          <w:fldChar w:fldCharType="end"/>
        </w:r>
      </w:p>
    </w:sdtContent>
  </w:sdt>
  <w:p>
    <w:pPr>
      <w:pStyle w:val="Style23"/>
      <w:rPr/>
    </w:pPr>
    <w:r>
      <w:rPr/>
    </w:r>
  </w:p>
</w:hdr>
</file>

<file path=word/settings.xml><?xml version="1.0" encoding="utf-8"?>
<w:settings xmlns:w="http://schemas.openxmlformats.org/wordprocessingml/2006/main">
  <w:zoom w:percent="131"/>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f62ac"/>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712d7d"/>
    <w:rPr>
      <w:rFonts w:ascii="Segoe UI" w:hAnsi="Segoe UI" w:cs="Segoe UI"/>
      <w:sz w:val="18"/>
      <w:szCs w:val="18"/>
    </w:rPr>
  </w:style>
  <w:style w:type="character" w:styleId="Style15" w:customStyle="1">
    <w:name w:val="Верхний колонтитул Знак"/>
    <w:basedOn w:val="DefaultParagraphFont"/>
    <w:uiPriority w:val="99"/>
    <w:qFormat/>
    <w:rsid w:val="00c47717"/>
    <w:rPr/>
  </w:style>
  <w:style w:type="character" w:styleId="Style16" w:customStyle="1">
    <w:name w:val="Нижний колонтитул Знак"/>
    <w:basedOn w:val="DefaultParagraphFont"/>
    <w:uiPriority w:val="99"/>
    <w:qFormat/>
    <w:rsid w:val="00c47717"/>
    <w:rPr/>
  </w:style>
  <w:style w:type="character" w:styleId="-">
    <w:name w:val="Hyperlink"/>
    <w:basedOn w:val="DefaultParagraphFont"/>
    <w:uiPriority w:val="99"/>
    <w:unhideWhenUsed/>
    <w:rsid w:val="00511daf"/>
    <w:rPr>
      <w:color w:val="0563C1" w:themeColor="hyperlink"/>
      <w:u w:val="single"/>
    </w:rPr>
  </w:style>
  <w:style w:type="paragraph" w:styleId="Style17">
    <w:name w:val="Заголовок"/>
    <w:basedOn w:val="Normal"/>
    <w:next w:val="Style18"/>
    <w:qFormat/>
    <w:pPr>
      <w:keepNext w:val="true"/>
      <w:spacing w:before="240" w:after="120"/>
    </w:pPr>
    <w:rPr>
      <w:rFonts w:ascii="Liberation Sans" w:hAnsi="Liberation Sans" w:eastAsia="Microsoft YaHei" w:cs="Mangal"/>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ListParagraph">
    <w:name w:val="List Paragraph"/>
    <w:basedOn w:val="Normal"/>
    <w:uiPriority w:val="34"/>
    <w:qFormat/>
    <w:rsid w:val="00127f53"/>
    <w:pPr>
      <w:spacing w:before="0" w:after="160"/>
      <w:ind w:left="720" w:hanging="0"/>
      <w:contextualSpacing/>
    </w:pPr>
    <w:rPr/>
  </w:style>
  <w:style w:type="paragraph" w:styleId="BalloonText">
    <w:name w:val="Balloon Text"/>
    <w:basedOn w:val="Normal"/>
    <w:link w:val="Style14"/>
    <w:uiPriority w:val="99"/>
    <w:semiHidden/>
    <w:unhideWhenUsed/>
    <w:qFormat/>
    <w:rsid w:val="00712d7d"/>
    <w:pPr>
      <w:spacing w:lineRule="auto" w:line="240" w:before="0" w:after="0"/>
    </w:pPr>
    <w:rPr>
      <w:rFonts w:ascii="Segoe UI" w:hAnsi="Segoe UI" w:cs="Segoe UI"/>
      <w:sz w:val="18"/>
      <w:szCs w:val="18"/>
    </w:rPr>
  </w:style>
  <w:style w:type="paragraph" w:styleId="Style22">
    <w:name w:val="Колонтитул"/>
    <w:basedOn w:val="Normal"/>
    <w:qFormat/>
    <w:pPr/>
    <w:rPr/>
  </w:style>
  <w:style w:type="paragraph" w:styleId="Style23">
    <w:name w:val="Header"/>
    <w:basedOn w:val="Normal"/>
    <w:link w:val="Style15"/>
    <w:uiPriority w:val="99"/>
    <w:unhideWhenUsed/>
    <w:rsid w:val="00c47717"/>
    <w:pPr>
      <w:tabs>
        <w:tab w:val="clear" w:pos="708"/>
        <w:tab w:val="center" w:pos="4677" w:leader="none"/>
        <w:tab w:val="right" w:pos="9355" w:leader="none"/>
      </w:tabs>
      <w:spacing w:lineRule="auto" w:line="240" w:before="0" w:after="0"/>
    </w:pPr>
    <w:rPr/>
  </w:style>
  <w:style w:type="paragraph" w:styleId="Style24">
    <w:name w:val="Footer"/>
    <w:basedOn w:val="Normal"/>
    <w:link w:val="Style16"/>
    <w:uiPriority w:val="99"/>
    <w:unhideWhenUsed/>
    <w:rsid w:val="00c47717"/>
    <w:pPr>
      <w:tabs>
        <w:tab w:val="clear" w:pos="708"/>
        <w:tab w:val="center" w:pos="4677" w:leader="none"/>
        <w:tab w:val="right" w:pos="9355" w:leader="none"/>
      </w:tabs>
      <w:spacing w:lineRule="auto" w:line="240" w:before="0" w:after="0"/>
    </w:pPr>
    <w:rPr/>
  </w:style>
  <w:style w:type="paragraph" w:styleId="ConsPlusNormal" w:customStyle="1">
    <w:name w:val="ConsPlusNormal"/>
    <w:qFormat/>
    <w:rsid w:val="00d65bf3"/>
    <w:pPr>
      <w:widowControl w:val="false"/>
      <w:suppressAutoHyphens w:val="true"/>
      <w:bidi w:val="0"/>
      <w:spacing w:lineRule="auto" w:line="240" w:before="0" w:after="0"/>
      <w:jc w:val="left"/>
    </w:pPr>
    <w:rPr>
      <w:rFonts w:ascii="Calibri" w:hAnsi="Calibri" w:eastAsia="Times New Roman" w:cs="Calibri" w:asciiTheme="minorHAnsi" w:hAnsiTheme="minorHAns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ptich-2.by/"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6089E-7B65-46C1-B1B3-840EDB59A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Application>LibreOffice/7.5.1.2$Windows_X86_64 LibreOffice_project/fcbaee479e84c6cd81291587d2ee68cba099e129</Application>
  <AppVersion>15.0000</AppVersion>
  <Pages>27</Pages>
  <Words>7731</Words>
  <Characters>56345</Characters>
  <CharactersWithSpaces>63789</CharactersWithSpaces>
  <Paragraphs>338</Paragraphs>
  <Company>office 2007 rus ent: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2024-06-11T20:18:00Z</dcterms:created>
  <dc:creator>User</dc:creator>
  <dc:description/>
  <dc:language>ru-RU</dc:language>
  <cp:lastModifiedBy/>
  <cp:lastPrinted>2022-02-12T18:30:00Z</cp:lastPrinted>
  <dcterms:modified xsi:type="dcterms:W3CDTF">2024-06-15T08:24:08Z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file>